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7D4197" w:rsidTr="006816EC">
        <w:trPr>
          <w:jc w:val="center"/>
        </w:trPr>
        <w:tc>
          <w:tcPr>
            <w:tcW w:w="743" w:type="dxa"/>
            <w:hideMark/>
          </w:tcPr>
          <w:p w:rsidR="006816EC" w:rsidRPr="007D4197" w:rsidRDefault="00FB3C14">
            <w:pPr>
              <w:jc w:val="both"/>
              <w:rPr>
                <w:rFonts w:ascii="FrankRuehl" w:hAnsi="FrankRuehl" w:cs="FrankRuehl"/>
                <w:b/>
                <w:bCs/>
                <w:sz w:val="28"/>
                <w:szCs w:val="28"/>
              </w:rPr>
            </w:pPr>
            <w:bookmarkStart w:id="0" w:name="_GoBack"/>
            <w:bookmarkEnd w:id="0"/>
            <w:r w:rsidRPr="007D4197">
              <w:rPr>
                <w:rFonts w:ascii="FrankRuehl" w:hAnsi="FrankRuehl" w:cs="FrankRuehl"/>
                <w:b/>
                <w:bCs/>
                <w:sz w:val="28"/>
                <w:szCs w:val="28"/>
                <w:rtl/>
              </w:rPr>
              <w:t>ל</w:t>
            </w:r>
            <w:r w:rsidR="006816EC" w:rsidRPr="007D4197">
              <w:rPr>
                <w:rFonts w:ascii="FrankRuehl" w:hAnsi="FrankRuehl" w:cs="FrankRuehl"/>
                <w:b/>
                <w:bCs/>
                <w:sz w:val="28"/>
                <w:szCs w:val="28"/>
                <w:rtl/>
              </w:rPr>
              <w:t xml:space="preserve">פני </w:t>
            </w:r>
          </w:p>
        </w:tc>
        <w:tc>
          <w:tcPr>
            <w:tcW w:w="8077" w:type="dxa"/>
            <w:gridSpan w:val="2"/>
            <w:hideMark/>
          </w:tcPr>
          <w:p w:rsidR="006816EC" w:rsidRPr="007D4197" w:rsidRDefault="00B32C61" w:rsidP="006816EC">
            <w:pPr>
              <w:rPr>
                <w:rFonts w:ascii="FrankRuehl" w:hAnsi="FrankRuehl" w:cs="FrankRuehl"/>
                <w:b/>
                <w:bCs/>
                <w:sz w:val="28"/>
                <w:szCs w:val="28"/>
                <w:rtl/>
              </w:rPr>
            </w:pPr>
            <w:r w:rsidRPr="007D4197">
              <w:rPr>
                <w:rFonts w:ascii="FrankRuehl" w:hAnsi="FrankRuehl" w:cs="FrankRuehl"/>
                <w:b/>
                <w:bCs/>
                <w:sz w:val="28"/>
                <w:szCs w:val="28"/>
                <w:rtl/>
              </w:rPr>
              <w:t>כבוד</w:t>
            </w:r>
            <w:r w:rsidR="006816EC" w:rsidRPr="007D4197">
              <w:rPr>
                <w:rFonts w:ascii="FrankRuehl" w:hAnsi="FrankRuehl" w:cs="FrankRuehl"/>
                <w:b/>
                <w:bCs/>
                <w:sz w:val="28"/>
                <w:szCs w:val="28"/>
                <w:rtl/>
              </w:rPr>
              <w:t xml:space="preserve"> ה</w:t>
            </w:r>
            <w:r w:rsidRPr="007D4197">
              <w:rPr>
                <w:rFonts w:ascii="FrankRuehl" w:hAnsi="FrankRuehl" w:cs="FrankRuehl"/>
                <w:b/>
                <w:bCs/>
                <w:sz w:val="28"/>
                <w:szCs w:val="28"/>
                <w:rtl/>
              </w:rPr>
              <w:t>שופטת</w:t>
            </w:r>
            <w:r w:rsidR="006816EC" w:rsidRPr="007D4197">
              <w:rPr>
                <w:rFonts w:ascii="FrankRuehl" w:hAnsi="FrankRuehl" w:cs="FrankRuehl"/>
                <w:b/>
                <w:bCs/>
                <w:sz w:val="28"/>
                <w:szCs w:val="28"/>
                <w:rtl/>
              </w:rPr>
              <w:t xml:space="preserve">  </w:t>
            </w:r>
            <w:r w:rsidRPr="007D4197">
              <w:rPr>
                <w:rFonts w:ascii="FrankRuehl" w:hAnsi="FrankRuehl" w:cs="FrankRuehl"/>
                <w:b/>
                <w:bCs/>
                <w:sz w:val="28"/>
                <w:szCs w:val="28"/>
                <w:rtl/>
              </w:rPr>
              <w:t>הילה גורביץ עובדיה</w:t>
            </w:r>
          </w:p>
          <w:p w:rsidR="006816EC" w:rsidRPr="007D4197" w:rsidRDefault="006816EC" w:rsidP="006816EC">
            <w:pPr>
              <w:rPr>
                <w:rFonts w:ascii="FrankRuehl" w:hAnsi="FrankRuehl" w:cs="FrankRuehl"/>
                <w:sz w:val="28"/>
                <w:szCs w:val="28"/>
              </w:rPr>
            </w:pPr>
          </w:p>
        </w:tc>
      </w:tr>
      <w:tr w:rsidR="006816EC" w:rsidRPr="007D4197" w:rsidTr="006816EC">
        <w:trPr>
          <w:jc w:val="center"/>
        </w:trPr>
        <w:tc>
          <w:tcPr>
            <w:tcW w:w="3249" w:type="dxa"/>
            <w:gridSpan w:val="2"/>
          </w:tcPr>
          <w:p w:rsidR="00E95C98" w:rsidRPr="00E95C98" w:rsidRDefault="00E95C98">
            <w:pPr>
              <w:rPr>
                <w:rFonts w:ascii="FrankRuehl" w:hAnsi="FrankRuehl" w:cs="FrankRuehl"/>
                <w:b/>
                <w:bCs/>
                <w:noProof w:val="0"/>
                <w:sz w:val="28"/>
                <w:szCs w:val="28"/>
                <w:rtl/>
              </w:rPr>
            </w:pPr>
            <w:r w:rsidRPr="00E95C98">
              <w:rPr>
                <w:rFonts w:ascii="FrankRuehl" w:hAnsi="FrankRuehl" w:cs="FrankRuehl"/>
                <w:b/>
                <w:bCs/>
                <w:noProof w:val="0"/>
                <w:sz w:val="28"/>
                <w:szCs w:val="28"/>
                <w:rtl/>
              </w:rPr>
              <w:t>בעניין הקטינים</w:t>
            </w:r>
            <w:r w:rsidR="00DC3715">
              <w:rPr>
                <w:rFonts w:ascii="FrankRuehl" w:hAnsi="FrankRuehl" w:cs="FrankRuehl" w:hint="cs"/>
                <w:b/>
                <w:bCs/>
                <w:noProof w:val="0"/>
                <w:sz w:val="28"/>
                <w:szCs w:val="28"/>
                <w:rtl/>
              </w:rPr>
              <w:t>:</w:t>
            </w:r>
          </w:p>
          <w:p w:rsidR="00E95C98" w:rsidRPr="00E95C98" w:rsidRDefault="00E95C98">
            <w:pPr>
              <w:rPr>
                <w:rFonts w:ascii="FrankRuehl" w:hAnsi="FrankRuehl" w:cs="FrankRuehl"/>
                <w:b/>
                <w:bCs/>
                <w:noProof w:val="0"/>
                <w:sz w:val="28"/>
                <w:szCs w:val="28"/>
                <w:rtl/>
              </w:rPr>
            </w:pPr>
          </w:p>
          <w:p w:rsidR="00E95C98" w:rsidRPr="00E95C98" w:rsidRDefault="00E95C98">
            <w:pPr>
              <w:rPr>
                <w:rFonts w:ascii="FrankRuehl" w:hAnsi="FrankRuehl" w:cs="FrankRuehl"/>
                <w:b/>
                <w:bCs/>
                <w:noProof w:val="0"/>
                <w:sz w:val="28"/>
                <w:szCs w:val="28"/>
                <w:rtl/>
              </w:rPr>
            </w:pPr>
          </w:p>
          <w:p w:rsidR="00504A63" w:rsidRPr="00E95C98" w:rsidRDefault="00DC3715">
            <w:pPr>
              <w:rPr>
                <w:rFonts w:ascii="FrankRuehl" w:hAnsi="FrankRuehl" w:cs="FrankRuehl"/>
                <w:b/>
                <w:bCs/>
                <w:noProof w:val="0"/>
                <w:sz w:val="28"/>
                <w:szCs w:val="28"/>
              </w:rPr>
            </w:pPr>
            <w:r>
              <w:rPr>
                <w:rFonts w:ascii="FrankRuehl" w:hAnsi="FrankRuehl" w:cs="FrankRuehl" w:hint="cs"/>
                <w:b/>
                <w:bCs/>
                <w:noProof w:val="0"/>
                <w:sz w:val="28"/>
                <w:szCs w:val="28"/>
                <w:rtl/>
              </w:rPr>
              <w:t>ה</w:t>
            </w:r>
            <w:r w:rsidR="00E95C98" w:rsidRPr="00E95C98">
              <w:rPr>
                <w:rFonts w:ascii="FrankRuehl" w:hAnsi="FrankRuehl" w:cs="FrankRuehl"/>
                <w:b/>
                <w:bCs/>
                <w:noProof w:val="0"/>
                <w:sz w:val="28"/>
                <w:szCs w:val="28"/>
                <w:rtl/>
              </w:rPr>
              <w:t>ת</w:t>
            </w:r>
            <w:r w:rsidR="00C95BD9" w:rsidRPr="00E95C98">
              <w:rPr>
                <w:rFonts w:ascii="FrankRuehl" w:hAnsi="FrankRuehl" w:cs="FrankRuehl"/>
                <w:b/>
                <w:bCs/>
                <w:noProof w:val="0"/>
                <w:sz w:val="28"/>
                <w:szCs w:val="28"/>
                <w:rtl/>
              </w:rPr>
              <w:t>ובעת</w:t>
            </w:r>
            <w:r>
              <w:rPr>
                <w:rFonts w:ascii="FrankRuehl" w:hAnsi="FrankRuehl" w:cs="FrankRuehl" w:hint="cs"/>
                <w:b/>
                <w:bCs/>
                <w:noProof w:val="0"/>
                <w:sz w:val="28"/>
                <w:szCs w:val="28"/>
                <w:rtl/>
              </w:rPr>
              <w:t xml:space="preserve"> </w:t>
            </w:r>
            <w:r w:rsidR="009A5C61">
              <w:rPr>
                <w:rFonts w:ascii="FrankRuehl" w:hAnsi="FrankRuehl" w:cs="FrankRuehl" w:hint="cs"/>
                <w:b/>
                <w:bCs/>
                <w:noProof w:val="0"/>
                <w:sz w:val="28"/>
                <w:szCs w:val="28"/>
                <w:rtl/>
              </w:rPr>
              <w:t>/</w:t>
            </w:r>
            <w:r>
              <w:rPr>
                <w:rFonts w:ascii="FrankRuehl" w:hAnsi="FrankRuehl" w:cs="FrankRuehl" w:hint="cs"/>
                <w:b/>
                <w:bCs/>
                <w:noProof w:val="0"/>
                <w:sz w:val="28"/>
                <w:szCs w:val="28"/>
                <w:rtl/>
              </w:rPr>
              <w:t xml:space="preserve"> </w:t>
            </w:r>
            <w:r w:rsidR="009A5C61">
              <w:rPr>
                <w:rFonts w:ascii="FrankRuehl" w:hAnsi="FrankRuehl" w:cs="FrankRuehl" w:hint="cs"/>
                <w:b/>
                <w:bCs/>
                <w:noProof w:val="0"/>
                <w:sz w:val="28"/>
                <w:szCs w:val="28"/>
                <w:rtl/>
              </w:rPr>
              <w:t>נתבעת</w:t>
            </w:r>
            <w:r>
              <w:rPr>
                <w:rFonts w:ascii="FrankRuehl" w:hAnsi="FrankRuehl" w:cs="FrankRuehl" w:hint="cs"/>
                <w:b/>
                <w:bCs/>
                <w:noProof w:val="0"/>
                <w:sz w:val="28"/>
                <w:szCs w:val="28"/>
                <w:rtl/>
              </w:rPr>
              <w:t>:</w:t>
            </w:r>
          </w:p>
        </w:tc>
        <w:tc>
          <w:tcPr>
            <w:tcW w:w="5571" w:type="dxa"/>
          </w:tcPr>
          <w:p w:rsidR="00E95C98" w:rsidRPr="0020180B" w:rsidRDefault="00DC3715" w:rsidP="00DC3715">
            <w:pPr>
              <w:pStyle w:val="ad"/>
              <w:numPr>
                <w:ilvl w:val="0"/>
                <w:numId w:val="3"/>
              </w:numPr>
              <w:suppressLineNumbers/>
              <w:spacing w:after="0" w:line="240" w:lineRule="auto"/>
              <w:ind w:left="215" w:hanging="215"/>
              <w:jc w:val="both"/>
              <w:rPr>
                <w:rFonts w:ascii="FrankRuehl" w:hAnsi="FrankRuehl" w:cs="FrankRuehl"/>
                <w:b/>
                <w:bCs/>
                <w:sz w:val="28"/>
                <w:szCs w:val="28"/>
              </w:rPr>
            </w:pPr>
            <w:r>
              <w:rPr>
                <w:rFonts w:ascii="FrankRuehl" w:hAnsi="FrankRuehl" w:cs="FrankRuehl" w:hint="cs"/>
                <w:b/>
                <w:bCs/>
                <w:sz w:val="28"/>
                <w:szCs w:val="28"/>
                <w:rtl/>
              </w:rPr>
              <w:t xml:space="preserve">ג.ב. </w:t>
            </w:r>
            <w:r>
              <w:rPr>
                <w:rFonts w:ascii="FrankRuehl" w:hAnsi="FrankRuehl" w:cs="FrankRuehl"/>
                <w:b/>
                <w:bCs/>
                <w:sz w:val="28"/>
                <w:szCs w:val="28"/>
                <w:rtl/>
              </w:rPr>
              <w:t xml:space="preserve"> ת</w:t>
            </w:r>
            <w:r>
              <w:rPr>
                <w:rFonts w:ascii="FrankRuehl" w:hAnsi="FrankRuehl" w:cs="FrankRuehl" w:hint="cs"/>
                <w:b/>
                <w:bCs/>
                <w:sz w:val="28"/>
                <w:szCs w:val="28"/>
                <w:rtl/>
              </w:rPr>
              <w:t>"</w:t>
            </w:r>
            <w:r w:rsidR="00E95C98" w:rsidRPr="0020180B">
              <w:rPr>
                <w:rFonts w:ascii="FrankRuehl" w:hAnsi="FrankRuehl" w:cs="FrankRuehl"/>
                <w:b/>
                <w:bCs/>
                <w:sz w:val="28"/>
                <w:szCs w:val="28"/>
                <w:rtl/>
              </w:rPr>
              <w:t xml:space="preserve">ז </w:t>
            </w:r>
            <w:r>
              <w:rPr>
                <w:rFonts w:ascii="FrankRuehl" w:hAnsi="FrankRuehl" w:cs="FrankRuehl" w:hint="cs"/>
                <w:b/>
                <w:bCs/>
                <w:sz w:val="28"/>
                <w:szCs w:val="28"/>
                <w:rtl/>
              </w:rPr>
              <w:t>--------</w:t>
            </w:r>
            <w:r w:rsidR="002B5A50" w:rsidRPr="0020180B">
              <w:rPr>
                <w:rFonts w:ascii="FrankRuehl" w:hAnsi="FrankRuehl" w:cs="FrankRuehl" w:hint="cs"/>
                <w:b/>
                <w:bCs/>
                <w:sz w:val="28"/>
                <w:szCs w:val="28"/>
                <w:rtl/>
              </w:rPr>
              <w:t xml:space="preserve"> </w:t>
            </w:r>
            <w:r w:rsidR="002B5A50" w:rsidRPr="0020180B">
              <w:rPr>
                <w:rFonts w:ascii="FrankRuehl" w:eastAsia="Calibri" w:hAnsi="FrankRuehl" w:cs="FrankRuehl"/>
                <w:b/>
                <w:bCs/>
                <w:sz w:val="28"/>
                <w:szCs w:val="28"/>
                <w:rtl/>
              </w:rPr>
              <w:t xml:space="preserve">יליד </w:t>
            </w:r>
            <w:r>
              <w:rPr>
                <w:rFonts w:ascii="FrankRuehl" w:eastAsia="Calibri" w:hAnsi="FrankRuehl" w:cs="FrankRuehl"/>
                <w:b/>
                <w:bCs/>
                <w:sz w:val="28"/>
                <w:szCs w:val="28"/>
              </w:rPr>
              <w:t>xx/xx/2016</w:t>
            </w:r>
          </w:p>
          <w:p w:rsidR="002B5A50" w:rsidRPr="00DC3715" w:rsidRDefault="00DC3715" w:rsidP="00DC3715">
            <w:pPr>
              <w:pStyle w:val="ad"/>
              <w:numPr>
                <w:ilvl w:val="0"/>
                <w:numId w:val="3"/>
              </w:numPr>
              <w:suppressLineNumbers/>
              <w:spacing w:after="0" w:line="240" w:lineRule="auto"/>
              <w:ind w:left="215" w:hanging="215"/>
              <w:jc w:val="both"/>
              <w:rPr>
                <w:rFonts w:ascii="FrankRuehl" w:hAnsi="FrankRuehl" w:cs="FrankRuehl"/>
                <w:b/>
                <w:bCs/>
                <w:sz w:val="28"/>
                <w:szCs w:val="28"/>
                <w:rtl/>
              </w:rPr>
            </w:pPr>
            <w:r>
              <w:rPr>
                <w:rFonts w:ascii="FrankRuehl" w:hAnsi="FrankRuehl" w:cs="FrankRuehl"/>
                <w:b/>
                <w:bCs/>
                <w:sz w:val="28"/>
                <w:szCs w:val="28"/>
                <w:rtl/>
              </w:rPr>
              <w:t xml:space="preserve">2. </w:t>
            </w:r>
            <w:r>
              <w:rPr>
                <w:rFonts w:ascii="FrankRuehl" w:hAnsi="FrankRuehl" w:cs="FrankRuehl" w:hint="cs"/>
                <w:b/>
                <w:bCs/>
                <w:sz w:val="28"/>
                <w:szCs w:val="28"/>
                <w:rtl/>
              </w:rPr>
              <w:t xml:space="preserve">א.ב. </w:t>
            </w:r>
            <w:r>
              <w:rPr>
                <w:rFonts w:ascii="FrankRuehl" w:hAnsi="FrankRuehl" w:cs="FrankRuehl"/>
                <w:b/>
                <w:bCs/>
                <w:sz w:val="28"/>
                <w:szCs w:val="28"/>
                <w:rtl/>
              </w:rPr>
              <w:t>ת</w:t>
            </w:r>
            <w:r>
              <w:rPr>
                <w:rFonts w:ascii="FrankRuehl" w:hAnsi="FrankRuehl" w:cs="FrankRuehl" w:hint="cs"/>
                <w:b/>
                <w:bCs/>
                <w:sz w:val="28"/>
                <w:szCs w:val="28"/>
                <w:rtl/>
              </w:rPr>
              <w:t>"</w:t>
            </w:r>
            <w:r w:rsidR="00E95C98" w:rsidRPr="0020180B">
              <w:rPr>
                <w:rFonts w:ascii="FrankRuehl" w:hAnsi="FrankRuehl" w:cs="FrankRuehl"/>
                <w:b/>
                <w:bCs/>
                <w:sz w:val="28"/>
                <w:szCs w:val="28"/>
                <w:rtl/>
              </w:rPr>
              <w:t xml:space="preserve">ז </w:t>
            </w:r>
            <w:r>
              <w:rPr>
                <w:rFonts w:ascii="FrankRuehl" w:hAnsi="FrankRuehl" w:cs="FrankRuehl" w:hint="cs"/>
                <w:b/>
                <w:bCs/>
                <w:sz w:val="28"/>
                <w:szCs w:val="28"/>
                <w:rtl/>
              </w:rPr>
              <w:t>--------</w:t>
            </w:r>
            <w:r w:rsidRPr="0020180B">
              <w:rPr>
                <w:rFonts w:ascii="FrankRuehl" w:eastAsia="Calibri" w:hAnsi="FrankRuehl" w:cs="FrankRuehl"/>
                <w:b/>
                <w:bCs/>
                <w:sz w:val="28"/>
                <w:szCs w:val="28"/>
                <w:rtl/>
              </w:rPr>
              <w:t xml:space="preserve"> יליד </w:t>
            </w:r>
            <w:r>
              <w:rPr>
                <w:rFonts w:ascii="FrankRuehl" w:eastAsia="Calibri" w:hAnsi="FrankRuehl" w:cs="FrankRuehl"/>
                <w:b/>
                <w:bCs/>
                <w:sz w:val="28"/>
                <w:szCs w:val="28"/>
              </w:rPr>
              <w:t>xx/xx/2018</w:t>
            </w:r>
          </w:p>
          <w:p w:rsidR="002B5A50" w:rsidRPr="0020180B" w:rsidRDefault="002B5A50" w:rsidP="00E95C98">
            <w:pPr>
              <w:suppressLineNumbers/>
              <w:rPr>
                <w:rFonts w:ascii="FrankRuehl" w:hAnsi="FrankRuehl" w:cs="FrankRuehl"/>
                <w:b/>
                <w:bCs/>
                <w:sz w:val="28"/>
                <w:szCs w:val="28"/>
              </w:rPr>
            </w:pPr>
          </w:p>
          <w:p w:rsidR="00C95BD9" w:rsidRPr="0020180B" w:rsidRDefault="00DC3715">
            <w:pPr>
              <w:rPr>
                <w:rFonts w:ascii="FrankRuehl" w:hAnsi="FrankRuehl" w:cs="FrankRuehl"/>
                <w:b/>
                <w:bCs/>
                <w:noProof w:val="0"/>
                <w:sz w:val="28"/>
                <w:szCs w:val="28"/>
                <w:rtl/>
              </w:rPr>
            </w:pPr>
            <w:r>
              <w:rPr>
                <w:rFonts w:ascii="FrankRuehl" w:hAnsi="FrankRuehl" w:cs="FrankRuehl" w:hint="cs"/>
                <w:b/>
                <w:bCs/>
                <w:noProof w:val="0"/>
                <w:sz w:val="28"/>
                <w:szCs w:val="28"/>
                <w:rtl/>
              </w:rPr>
              <w:t xml:space="preserve">ה.ב. </w:t>
            </w:r>
            <w:r w:rsidR="00FB3C14" w:rsidRPr="0020180B">
              <w:rPr>
                <w:rFonts w:ascii="FrankRuehl" w:hAnsi="FrankRuehl" w:cs="FrankRuehl"/>
                <w:b/>
                <w:bCs/>
                <w:noProof w:val="0"/>
                <w:sz w:val="28"/>
                <w:szCs w:val="28"/>
                <w:rtl/>
              </w:rPr>
              <w:t>ת"ז</w:t>
            </w:r>
            <w:r w:rsidR="009C358E" w:rsidRPr="0020180B">
              <w:rPr>
                <w:rFonts w:ascii="FrankRuehl" w:hAnsi="FrankRuehl" w:cs="FrankRuehl"/>
                <w:b/>
                <w:bCs/>
                <w:noProof w:val="0"/>
                <w:sz w:val="28"/>
                <w:szCs w:val="28"/>
                <w:rtl/>
              </w:rPr>
              <w:t xml:space="preserve"> </w:t>
            </w:r>
            <w:r>
              <w:rPr>
                <w:rFonts w:ascii="FrankRuehl" w:hAnsi="FrankRuehl" w:cs="FrankRuehl" w:hint="cs"/>
                <w:b/>
                <w:bCs/>
                <w:sz w:val="28"/>
                <w:szCs w:val="28"/>
                <w:rtl/>
              </w:rPr>
              <w:t>--------</w:t>
            </w:r>
          </w:p>
          <w:p w:rsidR="006816EC" w:rsidRPr="0020180B" w:rsidRDefault="00E44DDF">
            <w:pPr>
              <w:rPr>
                <w:rFonts w:ascii="FrankRuehl" w:hAnsi="FrankRuehl" w:cs="FrankRuehl"/>
                <w:b/>
                <w:bCs/>
                <w:noProof w:val="0"/>
                <w:sz w:val="28"/>
                <w:szCs w:val="28"/>
              </w:rPr>
            </w:pPr>
            <w:r w:rsidRPr="0020180B">
              <w:rPr>
                <w:rFonts w:ascii="FrankRuehl" w:hAnsi="FrankRuehl" w:cs="FrankRuehl"/>
                <w:b/>
                <w:bCs/>
                <w:noProof w:val="0"/>
                <w:sz w:val="28"/>
                <w:szCs w:val="28"/>
                <w:rtl/>
              </w:rPr>
              <w:t>ע"י ב"כ עוה"ד</w:t>
            </w:r>
            <w:r w:rsidR="00C95BD9" w:rsidRPr="0020180B">
              <w:rPr>
                <w:rFonts w:ascii="FrankRuehl" w:hAnsi="FrankRuehl" w:cs="FrankRuehl"/>
                <w:b/>
                <w:bCs/>
                <w:noProof w:val="0"/>
                <w:sz w:val="28"/>
                <w:szCs w:val="28"/>
                <w:rtl/>
              </w:rPr>
              <w:t xml:space="preserve"> איילה תל - פז</w:t>
            </w:r>
          </w:p>
        </w:tc>
      </w:tr>
      <w:tr w:rsidR="006816EC" w:rsidRPr="007D4197" w:rsidTr="006816EC">
        <w:trPr>
          <w:jc w:val="center"/>
        </w:trPr>
        <w:tc>
          <w:tcPr>
            <w:tcW w:w="8820" w:type="dxa"/>
            <w:gridSpan w:val="3"/>
          </w:tcPr>
          <w:p w:rsidR="006816EC" w:rsidRPr="007D4197" w:rsidRDefault="006816EC">
            <w:pPr>
              <w:rPr>
                <w:rFonts w:ascii="FrankRuehl" w:hAnsi="FrankRuehl" w:cs="FrankRuehl"/>
                <w:b/>
                <w:bCs/>
                <w:noProof w:val="0"/>
                <w:sz w:val="28"/>
                <w:szCs w:val="28"/>
                <w:rtl/>
              </w:rPr>
            </w:pPr>
          </w:p>
          <w:p w:rsidR="006816EC" w:rsidRPr="007D4197" w:rsidRDefault="006816EC">
            <w:pPr>
              <w:jc w:val="center"/>
              <w:rPr>
                <w:rFonts w:ascii="FrankRuehl" w:hAnsi="FrankRuehl" w:cs="FrankRuehl"/>
                <w:b/>
                <w:bCs/>
                <w:noProof w:val="0"/>
                <w:sz w:val="28"/>
                <w:szCs w:val="28"/>
                <w:rtl/>
              </w:rPr>
            </w:pPr>
            <w:r w:rsidRPr="007D4197">
              <w:rPr>
                <w:rFonts w:ascii="FrankRuehl" w:hAnsi="FrankRuehl" w:cs="FrankRuehl"/>
                <w:b/>
                <w:bCs/>
                <w:noProof w:val="0"/>
                <w:sz w:val="28"/>
                <w:szCs w:val="28"/>
                <w:rtl/>
              </w:rPr>
              <w:t>נגד</w:t>
            </w:r>
          </w:p>
          <w:p w:rsidR="006816EC" w:rsidRPr="007D4197" w:rsidRDefault="006816EC">
            <w:pPr>
              <w:rPr>
                <w:rFonts w:ascii="FrankRuehl" w:hAnsi="FrankRuehl" w:cs="FrankRuehl"/>
                <w:b/>
                <w:bCs/>
                <w:noProof w:val="0"/>
                <w:sz w:val="28"/>
                <w:szCs w:val="28"/>
              </w:rPr>
            </w:pPr>
          </w:p>
        </w:tc>
      </w:tr>
      <w:tr w:rsidR="006816EC" w:rsidRPr="007D4197" w:rsidTr="006816EC">
        <w:trPr>
          <w:jc w:val="center"/>
        </w:trPr>
        <w:tc>
          <w:tcPr>
            <w:tcW w:w="3249" w:type="dxa"/>
            <w:gridSpan w:val="2"/>
          </w:tcPr>
          <w:p w:rsidR="006816EC" w:rsidRPr="007D4197" w:rsidRDefault="00DC3715">
            <w:pPr>
              <w:rPr>
                <w:rFonts w:ascii="FrankRuehl" w:hAnsi="FrankRuehl" w:cs="FrankRuehl"/>
                <w:b/>
                <w:bCs/>
                <w:noProof w:val="0"/>
                <w:sz w:val="28"/>
                <w:szCs w:val="28"/>
              </w:rPr>
            </w:pPr>
            <w:r>
              <w:rPr>
                <w:rFonts w:ascii="FrankRuehl" w:hAnsi="FrankRuehl" w:cs="FrankRuehl" w:hint="cs"/>
                <w:b/>
                <w:bCs/>
                <w:noProof w:val="0"/>
                <w:sz w:val="28"/>
                <w:szCs w:val="28"/>
                <w:rtl/>
              </w:rPr>
              <w:t>ה</w:t>
            </w:r>
            <w:r w:rsidR="00C95BD9" w:rsidRPr="007D4197">
              <w:rPr>
                <w:rFonts w:ascii="FrankRuehl" w:hAnsi="FrankRuehl" w:cs="FrankRuehl"/>
                <w:b/>
                <w:bCs/>
                <w:noProof w:val="0"/>
                <w:sz w:val="28"/>
                <w:szCs w:val="28"/>
                <w:rtl/>
              </w:rPr>
              <w:t>נתבע</w:t>
            </w:r>
            <w:r>
              <w:rPr>
                <w:rFonts w:ascii="FrankRuehl" w:hAnsi="FrankRuehl" w:cs="FrankRuehl" w:hint="cs"/>
                <w:b/>
                <w:bCs/>
                <w:noProof w:val="0"/>
                <w:sz w:val="28"/>
                <w:szCs w:val="28"/>
                <w:rtl/>
              </w:rPr>
              <w:t xml:space="preserve"> </w:t>
            </w:r>
            <w:r w:rsidR="009A5C61">
              <w:rPr>
                <w:rFonts w:ascii="FrankRuehl" w:hAnsi="FrankRuehl" w:cs="FrankRuehl" w:hint="cs"/>
                <w:b/>
                <w:bCs/>
                <w:noProof w:val="0"/>
                <w:sz w:val="28"/>
                <w:szCs w:val="28"/>
                <w:rtl/>
              </w:rPr>
              <w:t>/</w:t>
            </w:r>
            <w:r>
              <w:rPr>
                <w:rFonts w:ascii="FrankRuehl" w:hAnsi="FrankRuehl" w:cs="FrankRuehl" w:hint="cs"/>
                <w:b/>
                <w:bCs/>
                <w:noProof w:val="0"/>
                <w:sz w:val="28"/>
                <w:szCs w:val="28"/>
                <w:rtl/>
              </w:rPr>
              <w:t xml:space="preserve"> </w:t>
            </w:r>
            <w:r w:rsidR="009A5C61">
              <w:rPr>
                <w:rFonts w:ascii="FrankRuehl" w:hAnsi="FrankRuehl" w:cs="FrankRuehl" w:hint="cs"/>
                <w:b/>
                <w:bCs/>
                <w:noProof w:val="0"/>
                <w:sz w:val="28"/>
                <w:szCs w:val="28"/>
                <w:rtl/>
              </w:rPr>
              <w:t>תובע</w:t>
            </w:r>
            <w:r>
              <w:rPr>
                <w:rFonts w:ascii="FrankRuehl" w:hAnsi="FrankRuehl" w:cs="FrankRuehl" w:hint="cs"/>
                <w:b/>
                <w:bCs/>
                <w:noProof w:val="0"/>
                <w:sz w:val="28"/>
                <w:szCs w:val="28"/>
                <w:rtl/>
              </w:rPr>
              <w:t>:</w:t>
            </w:r>
          </w:p>
        </w:tc>
        <w:tc>
          <w:tcPr>
            <w:tcW w:w="5571" w:type="dxa"/>
          </w:tcPr>
          <w:p w:rsidR="00C95BD9" w:rsidRPr="007D4197" w:rsidRDefault="00DC3715">
            <w:pPr>
              <w:rPr>
                <w:rFonts w:ascii="FrankRuehl" w:hAnsi="FrankRuehl" w:cs="FrankRuehl"/>
                <w:sz w:val="28"/>
                <w:szCs w:val="28"/>
                <w:rtl/>
              </w:rPr>
            </w:pPr>
            <w:r>
              <w:rPr>
                <w:rFonts w:ascii="FrankRuehl" w:hAnsi="FrankRuehl" w:cs="FrankRuehl" w:hint="cs"/>
                <w:b/>
                <w:bCs/>
                <w:noProof w:val="0"/>
                <w:sz w:val="28"/>
                <w:szCs w:val="28"/>
                <w:rtl/>
              </w:rPr>
              <w:t xml:space="preserve">ת.ב. </w:t>
            </w:r>
            <w:r w:rsidR="009C358E" w:rsidRPr="007D4197">
              <w:rPr>
                <w:rFonts w:ascii="FrankRuehl" w:hAnsi="FrankRuehl" w:cs="FrankRuehl"/>
                <w:b/>
                <w:bCs/>
                <w:noProof w:val="0"/>
                <w:sz w:val="28"/>
                <w:szCs w:val="28"/>
                <w:rtl/>
              </w:rPr>
              <w:t xml:space="preserve"> </w:t>
            </w:r>
            <w:r w:rsidR="00FB3C14" w:rsidRPr="007D4197">
              <w:rPr>
                <w:rFonts w:ascii="FrankRuehl" w:hAnsi="FrankRuehl" w:cs="FrankRuehl"/>
                <w:b/>
                <w:bCs/>
                <w:noProof w:val="0"/>
                <w:sz w:val="28"/>
                <w:szCs w:val="28"/>
                <w:rtl/>
              </w:rPr>
              <w:t>ת"ז</w:t>
            </w:r>
            <w:r w:rsidR="009C358E" w:rsidRPr="007D4197">
              <w:rPr>
                <w:rFonts w:ascii="FrankRuehl" w:hAnsi="FrankRuehl" w:cs="FrankRuehl"/>
                <w:b/>
                <w:bCs/>
                <w:noProof w:val="0"/>
                <w:sz w:val="28"/>
                <w:szCs w:val="28"/>
                <w:rtl/>
              </w:rPr>
              <w:t xml:space="preserve"> </w:t>
            </w:r>
            <w:r>
              <w:rPr>
                <w:rFonts w:ascii="FrankRuehl" w:hAnsi="FrankRuehl" w:cs="FrankRuehl" w:hint="cs"/>
                <w:b/>
                <w:bCs/>
                <w:sz w:val="28"/>
                <w:szCs w:val="28"/>
                <w:rtl/>
              </w:rPr>
              <w:t>--------</w:t>
            </w:r>
          </w:p>
          <w:p w:rsidR="006816EC" w:rsidRPr="007D4197" w:rsidRDefault="00E44DDF">
            <w:pPr>
              <w:rPr>
                <w:rFonts w:ascii="FrankRuehl" w:hAnsi="FrankRuehl" w:cs="FrankRuehl"/>
                <w:b/>
                <w:bCs/>
                <w:noProof w:val="0"/>
                <w:sz w:val="28"/>
                <w:szCs w:val="28"/>
              </w:rPr>
            </w:pPr>
            <w:r w:rsidRPr="007D4197">
              <w:rPr>
                <w:rFonts w:ascii="FrankRuehl" w:hAnsi="FrankRuehl" w:cs="FrankRuehl"/>
                <w:b/>
                <w:bCs/>
                <w:noProof w:val="0"/>
                <w:sz w:val="28"/>
                <w:szCs w:val="28"/>
                <w:rtl/>
              </w:rPr>
              <w:t>ע"י ב"כ עוה"ד</w:t>
            </w:r>
            <w:r w:rsidR="00C95BD9" w:rsidRPr="007D4197">
              <w:rPr>
                <w:rFonts w:ascii="FrankRuehl" w:hAnsi="FrankRuehl" w:cs="FrankRuehl"/>
                <w:b/>
                <w:bCs/>
                <w:noProof w:val="0"/>
                <w:sz w:val="28"/>
                <w:szCs w:val="28"/>
                <w:rtl/>
              </w:rPr>
              <w:t xml:space="preserve"> רון קלנר</w:t>
            </w:r>
          </w:p>
        </w:tc>
      </w:tr>
      <w:tr w:rsidR="00694556" w:rsidRPr="007D4197">
        <w:trPr>
          <w:jc w:val="center"/>
        </w:trPr>
        <w:tc>
          <w:tcPr>
            <w:tcW w:w="8820" w:type="dxa"/>
            <w:gridSpan w:val="3"/>
          </w:tcPr>
          <w:p w:rsidR="00F52349" w:rsidRPr="007D4197" w:rsidRDefault="00F52349" w:rsidP="00170C79">
            <w:pPr>
              <w:jc w:val="center"/>
              <w:rPr>
                <w:rFonts w:ascii="FrankRuehl" w:hAnsi="FrankRuehl" w:cs="FrankRuehl"/>
                <w:b/>
                <w:bCs/>
                <w:noProof w:val="0"/>
                <w:sz w:val="28"/>
                <w:szCs w:val="28"/>
                <w:u w:val="single"/>
                <w:rtl/>
              </w:rPr>
            </w:pPr>
          </w:p>
          <w:p w:rsidR="00694556" w:rsidRDefault="00005C8B" w:rsidP="00170C79">
            <w:pPr>
              <w:jc w:val="center"/>
              <w:rPr>
                <w:rFonts w:ascii="FrankRuehl" w:hAnsi="FrankRuehl" w:cs="FrankRuehl"/>
                <w:b/>
                <w:bCs/>
                <w:noProof w:val="0"/>
                <w:sz w:val="28"/>
                <w:szCs w:val="28"/>
                <w:u w:val="single"/>
                <w:rtl/>
              </w:rPr>
            </w:pPr>
            <w:r w:rsidRPr="005E7E3E">
              <w:rPr>
                <w:rFonts w:ascii="FrankRuehl" w:hAnsi="FrankRuehl" w:cs="FrankRuehl"/>
                <w:b/>
                <w:bCs/>
                <w:noProof w:val="0"/>
                <w:sz w:val="32"/>
                <w:szCs w:val="32"/>
                <w:u w:val="single"/>
                <w:rtl/>
              </w:rPr>
              <w:t>פסק דין</w:t>
            </w:r>
          </w:p>
          <w:p w:rsidR="00DC3715" w:rsidRPr="007D4197" w:rsidRDefault="00DC3715" w:rsidP="00170C79">
            <w:pPr>
              <w:jc w:val="center"/>
              <w:rPr>
                <w:rFonts w:ascii="FrankRuehl" w:hAnsi="FrankRuehl" w:cs="FrankRuehl"/>
                <w:b/>
                <w:bCs/>
                <w:noProof w:val="0"/>
                <w:sz w:val="28"/>
                <w:szCs w:val="28"/>
                <w:u w:val="single"/>
              </w:rPr>
            </w:pPr>
          </w:p>
        </w:tc>
      </w:tr>
    </w:tbl>
    <w:p w:rsidR="00C95BD9" w:rsidRPr="007D4197" w:rsidRDefault="00953457" w:rsidP="009A5C61">
      <w:pPr>
        <w:spacing w:line="360" w:lineRule="auto"/>
        <w:jc w:val="both"/>
        <w:rPr>
          <w:rFonts w:ascii="FrankRuehl" w:hAnsi="FrankRuehl" w:cs="FrankRuehl"/>
          <w:noProof w:val="0"/>
          <w:sz w:val="28"/>
          <w:szCs w:val="28"/>
          <w:rtl/>
        </w:rPr>
      </w:pPr>
      <w:r w:rsidRPr="007D4197">
        <w:rPr>
          <w:rFonts w:ascii="FrankRuehl" w:hAnsi="FrankRuehl" w:cs="FrankRuehl"/>
          <w:sz w:val="28"/>
          <w:szCs w:val="28"/>
          <w:rtl/>
        </w:rPr>
        <w:t>הכרעה ב</w:t>
      </w:r>
      <w:r w:rsidR="00C95BD9" w:rsidRPr="007D4197">
        <w:rPr>
          <w:rFonts w:ascii="FrankRuehl" w:hAnsi="FrankRuehl" w:cs="FrankRuehl"/>
          <w:sz w:val="28"/>
          <w:szCs w:val="28"/>
          <w:rtl/>
        </w:rPr>
        <w:t>תביעת מזונות קטינים</w:t>
      </w:r>
      <w:r w:rsidR="009A5C61">
        <w:rPr>
          <w:rFonts w:ascii="FrankRuehl" w:hAnsi="FrankRuehl" w:cs="FrankRuehl" w:hint="cs"/>
          <w:sz w:val="28"/>
          <w:szCs w:val="28"/>
          <w:rtl/>
        </w:rPr>
        <w:t>,</w:t>
      </w:r>
      <w:r w:rsidRPr="007D4197">
        <w:rPr>
          <w:rFonts w:ascii="FrankRuehl" w:hAnsi="FrankRuehl" w:cs="FrankRuehl"/>
          <w:sz w:val="28"/>
          <w:szCs w:val="28"/>
          <w:rtl/>
        </w:rPr>
        <w:t xml:space="preserve"> ב</w:t>
      </w:r>
      <w:r w:rsidR="00C95BD9" w:rsidRPr="007D4197">
        <w:rPr>
          <w:rFonts w:ascii="FrankRuehl" w:hAnsi="FrankRuehl" w:cs="FrankRuehl"/>
          <w:sz w:val="28"/>
          <w:szCs w:val="28"/>
          <w:rtl/>
        </w:rPr>
        <w:t xml:space="preserve">מזונות אישה </w:t>
      </w:r>
      <w:r w:rsidRPr="007D4197">
        <w:rPr>
          <w:rFonts w:ascii="FrankRuehl" w:hAnsi="FrankRuehl" w:cs="FrankRuehl"/>
          <w:sz w:val="28"/>
          <w:szCs w:val="28"/>
          <w:rtl/>
        </w:rPr>
        <w:t xml:space="preserve">ואיזון משאבים </w:t>
      </w:r>
      <w:r w:rsidR="00C95BD9" w:rsidRPr="007D4197">
        <w:rPr>
          <w:rFonts w:ascii="FrankRuehl" w:hAnsi="FrankRuehl" w:cs="FrankRuehl"/>
          <w:sz w:val="28"/>
          <w:szCs w:val="28"/>
          <w:rtl/>
        </w:rPr>
        <w:t>שהגישה ה</w:t>
      </w:r>
      <w:r w:rsidRPr="007D4197">
        <w:rPr>
          <w:rFonts w:ascii="FrankRuehl" w:hAnsi="FrankRuehl" w:cs="FrankRuehl"/>
          <w:sz w:val="28"/>
          <w:szCs w:val="28"/>
          <w:rtl/>
        </w:rPr>
        <w:t xml:space="preserve">תובעת, וגם </w:t>
      </w:r>
      <w:r w:rsidR="00C95BD9" w:rsidRPr="007D4197">
        <w:rPr>
          <w:rFonts w:ascii="FrankRuehl" w:hAnsi="FrankRuehl" w:cs="FrankRuehl"/>
          <w:sz w:val="28"/>
          <w:szCs w:val="28"/>
          <w:rtl/>
        </w:rPr>
        <w:t xml:space="preserve">תביעות בעניין </w:t>
      </w:r>
      <w:r w:rsidRPr="007D4197">
        <w:rPr>
          <w:rFonts w:ascii="FrankRuehl" w:hAnsi="FrankRuehl" w:cs="FrankRuehl"/>
          <w:sz w:val="28"/>
          <w:szCs w:val="28"/>
          <w:rtl/>
        </w:rPr>
        <w:t xml:space="preserve">זמני שהות </w:t>
      </w:r>
      <w:r w:rsidR="00C95BD9" w:rsidRPr="007D4197">
        <w:rPr>
          <w:rFonts w:ascii="FrankRuehl" w:hAnsi="FrankRuehl" w:cs="FrankRuehl"/>
          <w:sz w:val="28"/>
          <w:szCs w:val="28"/>
          <w:rtl/>
        </w:rPr>
        <w:t xml:space="preserve">שהגישו כל אחד </w:t>
      </w:r>
      <w:r w:rsidRPr="007D4197">
        <w:rPr>
          <w:rFonts w:ascii="FrankRuehl" w:hAnsi="FrankRuehl" w:cs="FrankRuehl"/>
          <w:sz w:val="28"/>
          <w:szCs w:val="28"/>
          <w:rtl/>
        </w:rPr>
        <w:t xml:space="preserve">מההורים. </w:t>
      </w:r>
    </w:p>
    <w:p w:rsidR="00953457" w:rsidRPr="007D4197" w:rsidRDefault="00953457" w:rsidP="00953457">
      <w:pPr>
        <w:spacing w:line="360" w:lineRule="auto"/>
        <w:jc w:val="both"/>
        <w:rPr>
          <w:rFonts w:ascii="FrankRuehl" w:hAnsi="FrankRuehl" w:cs="FrankRuehl"/>
          <w:noProof w:val="0"/>
          <w:sz w:val="28"/>
          <w:szCs w:val="28"/>
          <w:rtl/>
        </w:rPr>
      </w:pPr>
    </w:p>
    <w:p w:rsidR="00953457" w:rsidRPr="007D4197" w:rsidRDefault="00953457" w:rsidP="00953457">
      <w:pPr>
        <w:spacing w:after="160" w:line="360" w:lineRule="auto"/>
        <w:jc w:val="both"/>
        <w:rPr>
          <w:rFonts w:ascii="FrankRuehl" w:eastAsia="Calibri" w:hAnsi="FrankRuehl" w:cs="FrankRuehl"/>
          <w:b/>
          <w:bCs/>
          <w:noProof w:val="0"/>
          <w:sz w:val="28"/>
          <w:szCs w:val="28"/>
          <w:u w:val="single"/>
        </w:rPr>
      </w:pPr>
      <w:r w:rsidRPr="007D4197">
        <w:rPr>
          <w:rFonts w:ascii="FrankRuehl" w:eastAsia="Calibri" w:hAnsi="FrankRuehl" w:cs="FrankRuehl"/>
          <w:b/>
          <w:bCs/>
          <w:noProof w:val="0"/>
          <w:sz w:val="28"/>
          <w:szCs w:val="28"/>
          <w:u w:val="single"/>
          <w:rtl/>
        </w:rPr>
        <w:t>הצדדים וטענותיהם</w:t>
      </w:r>
      <w:r w:rsidRPr="00DC3715">
        <w:rPr>
          <w:rFonts w:ascii="FrankRuehl" w:eastAsia="Calibri" w:hAnsi="FrankRuehl" w:cs="FrankRuehl"/>
          <w:b/>
          <w:bCs/>
          <w:noProof w:val="0"/>
          <w:sz w:val="28"/>
          <w:szCs w:val="28"/>
          <w:rtl/>
        </w:rPr>
        <w:t>:</w:t>
      </w:r>
    </w:p>
    <w:p w:rsidR="00953457" w:rsidRPr="007D4197" w:rsidRDefault="00953457" w:rsidP="00130E3C">
      <w:pPr>
        <w:pStyle w:val="ad"/>
        <w:numPr>
          <w:ilvl w:val="0"/>
          <w:numId w:val="1"/>
        </w:numPr>
        <w:spacing w:line="360" w:lineRule="auto"/>
        <w:jc w:val="both"/>
        <w:rPr>
          <w:rFonts w:ascii="FrankRuehl" w:eastAsia="Calibri" w:hAnsi="FrankRuehl" w:cs="FrankRuehl"/>
          <w:sz w:val="28"/>
          <w:szCs w:val="28"/>
          <w:rtl/>
        </w:rPr>
      </w:pPr>
      <w:r w:rsidRPr="007D4197">
        <w:rPr>
          <w:rFonts w:ascii="FrankRuehl" w:eastAsia="Calibri" w:hAnsi="FrankRuehl" w:cs="FrankRuehl"/>
          <w:sz w:val="28"/>
          <w:szCs w:val="28"/>
          <w:rtl/>
        </w:rPr>
        <w:t xml:space="preserve">הצדדים, בני זוג לשעבר, אשר נשאו כדמו"י ביום </w:t>
      </w:r>
      <w:r w:rsidR="00DC3715">
        <w:rPr>
          <w:rFonts w:ascii="FrankRuehl" w:eastAsia="Calibri" w:hAnsi="FrankRuehl" w:cs="FrankRuehl" w:hint="cs"/>
          <w:sz w:val="28"/>
          <w:szCs w:val="28"/>
          <w:rtl/>
        </w:rPr>
        <w:t>02</w:t>
      </w:r>
      <w:r w:rsidR="00A16F0B">
        <w:rPr>
          <w:rFonts w:ascii="FrankRuehl" w:eastAsia="Calibri" w:hAnsi="FrankRuehl" w:cs="FrankRuehl" w:hint="cs"/>
          <w:sz w:val="28"/>
          <w:szCs w:val="28"/>
          <w:rtl/>
        </w:rPr>
        <w:t>/</w:t>
      </w:r>
      <w:r w:rsidRPr="007D4197">
        <w:rPr>
          <w:rFonts w:ascii="FrankRuehl" w:eastAsia="Calibri" w:hAnsi="FrankRuehl" w:cs="FrankRuehl"/>
          <w:sz w:val="28"/>
          <w:szCs w:val="28"/>
          <w:rtl/>
        </w:rPr>
        <w:t>10</w:t>
      </w:r>
      <w:r w:rsidR="00A16F0B">
        <w:rPr>
          <w:rFonts w:ascii="FrankRuehl" w:eastAsia="Calibri" w:hAnsi="FrankRuehl" w:cs="FrankRuehl" w:hint="cs"/>
          <w:sz w:val="28"/>
          <w:szCs w:val="28"/>
          <w:rtl/>
        </w:rPr>
        <w:t>/2013</w:t>
      </w:r>
      <w:r w:rsidRPr="007D4197">
        <w:rPr>
          <w:rFonts w:ascii="FrankRuehl" w:eastAsia="Calibri" w:hAnsi="FrankRuehl" w:cs="FrankRuehl"/>
          <w:sz w:val="28"/>
          <w:szCs w:val="28"/>
          <w:rtl/>
        </w:rPr>
        <w:t>, הצדדים הפרידו מגוריהם ביום 11</w:t>
      </w:r>
      <w:r w:rsidR="00A16F0B">
        <w:rPr>
          <w:rFonts w:ascii="FrankRuehl" w:eastAsia="Calibri" w:hAnsi="FrankRuehl" w:cs="FrankRuehl" w:hint="cs"/>
          <w:sz w:val="28"/>
          <w:szCs w:val="28"/>
          <w:rtl/>
        </w:rPr>
        <w:t>/</w:t>
      </w:r>
      <w:r w:rsidR="00DC3715">
        <w:rPr>
          <w:rFonts w:ascii="FrankRuehl" w:eastAsia="Calibri" w:hAnsi="FrankRuehl" w:cs="FrankRuehl" w:hint="cs"/>
          <w:sz w:val="28"/>
          <w:szCs w:val="28"/>
          <w:rtl/>
        </w:rPr>
        <w:t>06</w:t>
      </w:r>
      <w:r w:rsidR="00A16F0B">
        <w:rPr>
          <w:rFonts w:ascii="FrankRuehl" w:eastAsia="Calibri" w:hAnsi="FrankRuehl" w:cs="FrankRuehl" w:hint="cs"/>
          <w:sz w:val="28"/>
          <w:szCs w:val="28"/>
          <w:rtl/>
        </w:rPr>
        <w:t>/2021</w:t>
      </w:r>
      <w:r w:rsidRPr="007D4197">
        <w:rPr>
          <w:rFonts w:ascii="FrankRuehl" w:eastAsia="Calibri" w:hAnsi="FrankRuehl" w:cs="FrankRuehl"/>
          <w:sz w:val="28"/>
          <w:szCs w:val="28"/>
          <w:rtl/>
        </w:rPr>
        <w:t>, התגרשו ביום 15.</w:t>
      </w:r>
      <w:r w:rsidR="00DC3715">
        <w:rPr>
          <w:rFonts w:ascii="FrankRuehl" w:eastAsia="Calibri" w:hAnsi="FrankRuehl" w:cs="FrankRuehl" w:hint="cs"/>
          <w:sz w:val="28"/>
          <w:szCs w:val="28"/>
          <w:rtl/>
        </w:rPr>
        <w:t>06</w:t>
      </w:r>
      <w:r w:rsidRPr="007D4197">
        <w:rPr>
          <w:rFonts w:ascii="FrankRuehl" w:eastAsia="Calibri" w:hAnsi="FrankRuehl" w:cs="FrankRuehl"/>
          <w:sz w:val="28"/>
          <w:szCs w:val="28"/>
          <w:rtl/>
        </w:rPr>
        <w:t xml:space="preserve">.22 ולהם 2 קטינים משותפים: </w:t>
      </w:r>
      <w:r w:rsidR="00DC3715">
        <w:rPr>
          <w:rFonts w:ascii="FrankRuehl" w:eastAsia="Calibri" w:hAnsi="FrankRuehl" w:cs="FrankRuehl" w:hint="cs"/>
          <w:sz w:val="28"/>
          <w:szCs w:val="28"/>
          <w:rtl/>
        </w:rPr>
        <w:t>ג.ב.</w:t>
      </w:r>
      <w:r w:rsidRPr="007D4197">
        <w:rPr>
          <w:rFonts w:ascii="FrankRuehl" w:eastAsia="Calibri" w:hAnsi="FrankRuehl" w:cs="FrankRuehl"/>
          <w:sz w:val="28"/>
          <w:szCs w:val="28"/>
          <w:rtl/>
        </w:rPr>
        <w:t xml:space="preserve"> יליד </w:t>
      </w:r>
      <w:r w:rsidR="00A16F0B">
        <w:rPr>
          <w:rFonts w:ascii="FrankRuehl" w:eastAsia="Calibri" w:hAnsi="FrankRuehl" w:cs="FrankRuehl"/>
          <w:sz w:val="28"/>
          <w:szCs w:val="28"/>
        </w:rPr>
        <w:t>xx/xx/2016</w:t>
      </w:r>
      <w:r w:rsidRPr="007D4197">
        <w:rPr>
          <w:rFonts w:ascii="FrankRuehl" w:eastAsia="Calibri" w:hAnsi="FrankRuehl" w:cs="FrankRuehl"/>
          <w:sz w:val="28"/>
          <w:szCs w:val="28"/>
          <w:rtl/>
        </w:rPr>
        <w:t xml:space="preserve"> </w:t>
      </w:r>
      <w:r w:rsidR="00130E3C">
        <w:rPr>
          <w:rFonts w:ascii="FrankRuehl" w:eastAsia="Calibri" w:hAnsi="FrankRuehl" w:cs="FrankRuehl" w:hint="cs"/>
          <w:sz w:val="28"/>
          <w:szCs w:val="28"/>
          <w:rtl/>
        </w:rPr>
        <w:t>וא.ב.</w:t>
      </w:r>
      <w:r w:rsidRPr="007D4197">
        <w:rPr>
          <w:rFonts w:ascii="FrankRuehl" w:eastAsia="Calibri" w:hAnsi="FrankRuehl" w:cs="FrankRuehl"/>
          <w:sz w:val="28"/>
          <w:szCs w:val="28"/>
          <w:rtl/>
        </w:rPr>
        <w:t xml:space="preserve"> יליד </w:t>
      </w:r>
      <w:r w:rsidR="00A16F0B">
        <w:rPr>
          <w:rFonts w:ascii="FrankRuehl" w:eastAsia="Calibri" w:hAnsi="FrankRuehl" w:cs="FrankRuehl"/>
          <w:sz w:val="28"/>
          <w:szCs w:val="28"/>
        </w:rPr>
        <w:t>xx/xx/2018</w:t>
      </w:r>
      <w:r w:rsidRPr="007D4197">
        <w:rPr>
          <w:rFonts w:ascii="FrankRuehl" w:eastAsia="Calibri" w:hAnsi="FrankRuehl" w:cs="FrankRuehl"/>
          <w:sz w:val="28"/>
          <w:szCs w:val="28"/>
          <w:rtl/>
        </w:rPr>
        <w:t>.</w:t>
      </w:r>
    </w:p>
    <w:p w:rsidR="00953457" w:rsidRPr="007D4197" w:rsidRDefault="00953457" w:rsidP="00953457">
      <w:pPr>
        <w:pStyle w:val="ad"/>
        <w:spacing w:line="360" w:lineRule="auto"/>
        <w:ind w:left="360"/>
        <w:jc w:val="both"/>
        <w:rPr>
          <w:rFonts w:ascii="FrankRuehl" w:eastAsia="Calibri" w:hAnsi="FrankRuehl" w:cs="FrankRuehl"/>
          <w:sz w:val="28"/>
          <w:szCs w:val="28"/>
        </w:rPr>
      </w:pPr>
    </w:p>
    <w:p w:rsidR="00953457" w:rsidRDefault="00953457" w:rsidP="00A16F0B">
      <w:pPr>
        <w:pStyle w:val="ad"/>
        <w:numPr>
          <w:ilvl w:val="0"/>
          <w:numId w:val="1"/>
        </w:numPr>
        <w:spacing w:line="360" w:lineRule="auto"/>
        <w:jc w:val="both"/>
        <w:rPr>
          <w:rFonts w:ascii="FrankRuehl" w:eastAsia="Calibri" w:hAnsi="FrankRuehl" w:cs="FrankRuehl"/>
          <w:sz w:val="28"/>
          <w:szCs w:val="28"/>
        </w:rPr>
      </w:pPr>
      <w:r w:rsidRPr="007D4197">
        <w:rPr>
          <w:rFonts w:ascii="FrankRuehl" w:eastAsia="Calibri" w:hAnsi="FrankRuehl" w:cs="FrankRuehl"/>
          <w:sz w:val="28"/>
          <w:szCs w:val="28"/>
          <w:rtl/>
        </w:rPr>
        <w:t>התובעת עובדת כפקידה במשרה חלקית וכמעצבת פנים, בחברת בניה שהיא בבעלות ובניהול אביה, חברת "</w:t>
      </w:r>
      <w:r w:rsidR="00A16F0B">
        <w:rPr>
          <w:rFonts w:ascii="FrankRuehl" w:eastAsia="Calibri" w:hAnsi="FrankRuehl" w:cs="FrankRuehl" w:hint="cs"/>
          <w:sz w:val="28"/>
          <w:szCs w:val="28"/>
          <w:rtl/>
        </w:rPr>
        <w:t>מ.ז. בע"מ</w:t>
      </w:r>
      <w:r w:rsidRPr="007D4197">
        <w:rPr>
          <w:rFonts w:ascii="FrankRuehl" w:eastAsia="Calibri" w:hAnsi="FrankRuehl" w:cs="FrankRuehl"/>
          <w:sz w:val="28"/>
          <w:szCs w:val="28"/>
          <w:rtl/>
        </w:rPr>
        <w:t>".</w:t>
      </w:r>
    </w:p>
    <w:p w:rsidR="00953457" w:rsidRPr="007D4197" w:rsidRDefault="00953457" w:rsidP="00953457">
      <w:pPr>
        <w:pStyle w:val="ad"/>
        <w:rPr>
          <w:rFonts w:ascii="FrankRuehl" w:eastAsia="Calibri" w:hAnsi="FrankRuehl" w:cs="FrankRuehl"/>
          <w:sz w:val="28"/>
          <w:szCs w:val="28"/>
        </w:rPr>
      </w:pPr>
    </w:p>
    <w:p w:rsidR="00953457" w:rsidRPr="007D4197" w:rsidRDefault="00953457" w:rsidP="00A16F0B">
      <w:pPr>
        <w:pStyle w:val="ad"/>
        <w:numPr>
          <w:ilvl w:val="0"/>
          <w:numId w:val="1"/>
        </w:numPr>
        <w:spacing w:line="360" w:lineRule="auto"/>
        <w:jc w:val="both"/>
        <w:rPr>
          <w:rFonts w:ascii="FrankRuehl" w:eastAsia="Calibri" w:hAnsi="FrankRuehl" w:cs="FrankRuehl"/>
          <w:sz w:val="28"/>
          <w:szCs w:val="28"/>
        </w:rPr>
      </w:pPr>
      <w:r w:rsidRPr="007D4197">
        <w:rPr>
          <w:rFonts w:ascii="FrankRuehl" w:eastAsia="Calibri" w:hAnsi="FrankRuehl" w:cs="FrankRuehl"/>
          <w:sz w:val="28"/>
          <w:szCs w:val="28"/>
          <w:rtl/>
        </w:rPr>
        <w:t xml:space="preserve">הנתבע הנדסאי בניין, עובד כמנהל פרויקטים, כיום בחברת </w:t>
      </w:r>
      <w:r w:rsidR="00A16F0B">
        <w:rPr>
          <w:rFonts w:ascii="FrankRuehl" w:eastAsia="Calibri" w:hAnsi="FrankRuehl" w:cs="FrankRuehl" w:hint="cs"/>
          <w:sz w:val="28"/>
          <w:szCs w:val="28"/>
          <w:rtl/>
        </w:rPr>
        <w:t>"מ' בע"מ"</w:t>
      </w:r>
      <w:r w:rsidR="00A16F0B">
        <w:rPr>
          <w:rFonts w:ascii="FrankRuehl" w:eastAsia="Calibri" w:hAnsi="FrankRuehl" w:cs="FrankRuehl"/>
          <w:sz w:val="28"/>
          <w:szCs w:val="28"/>
          <w:rtl/>
        </w:rPr>
        <w:t>.</w:t>
      </w:r>
    </w:p>
    <w:p w:rsidR="00953457" w:rsidRPr="007D4197" w:rsidRDefault="00953457" w:rsidP="00953457">
      <w:pPr>
        <w:pStyle w:val="ad"/>
        <w:rPr>
          <w:rFonts w:ascii="FrankRuehl" w:eastAsia="Calibri" w:hAnsi="FrankRuehl" w:cs="FrankRuehl"/>
          <w:sz w:val="28"/>
          <w:szCs w:val="28"/>
          <w:rtl/>
        </w:rPr>
      </w:pPr>
    </w:p>
    <w:p w:rsidR="00170C79" w:rsidRPr="007D4197" w:rsidRDefault="006A33D8" w:rsidP="00A16F0B">
      <w:pPr>
        <w:pStyle w:val="ad"/>
        <w:numPr>
          <w:ilvl w:val="0"/>
          <w:numId w:val="1"/>
        </w:numPr>
        <w:spacing w:line="360" w:lineRule="auto"/>
        <w:jc w:val="both"/>
        <w:rPr>
          <w:rFonts w:ascii="FrankRuehl" w:hAnsi="FrankRuehl" w:cs="FrankRuehl"/>
          <w:sz w:val="28"/>
          <w:szCs w:val="28"/>
        </w:rPr>
      </w:pPr>
      <w:r>
        <w:rPr>
          <w:rFonts w:ascii="FrankRuehl" w:eastAsia="Calibri" w:hAnsi="FrankRuehl" w:cs="FrankRuehl" w:hint="cs"/>
          <w:sz w:val="28"/>
          <w:szCs w:val="28"/>
          <w:rtl/>
        </w:rPr>
        <w:t xml:space="preserve">הצדדים נפרדו </w:t>
      </w:r>
      <w:r w:rsidR="00953457" w:rsidRPr="007D4197">
        <w:rPr>
          <w:rFonts w:ascii="FrankRuehl" w:eastAsia="Calibri" w:hAnsi="FrankRuehl" w:cs="FrankRuehl"/>
          <w:sz w:val="28"/>
          <w:szCs w:val="28"/>
          <w:rtl/>
        </w:rPr>
        <w:t>ביום 11</w:t>
      </w:r>
      <w:r w:rsidR="00A16F0B">
        <w:rPr>
          <w:rFonts w:ascii="FrankRuehl" w:eastAsia="Calibri" w:hAnsi="FrankRuehl" w:cs="FrankRuehl" w:hint="cs"/>
          <w:sz w:val="28"/>
          <w:szCs w:val="28"/>
          <w:rtl/>
        </w:rPr>
        <w:t>/</w:t>
      </w:r>
      <w:r w:rsidR="00953457" w:rsidRPr="007D4197">
        <w:rPr>
          <w:rFonts w:ascii="FrankRuehl" w:eastAsia="Calibri" w:hAnsi="FrankRuehl" w:cs="FrankRuehl"/>
          <w:sz w:val="28"/>
          <w:szCs w:val="28"/>
          <w:rtl/>
        </w:rPr>
        <w:t>6</w:t>
      </w:r>
      <w:r w:rsidR="00A16F0B">
        <w:rPr>
          <w:rFonts w:ascii="FrankRuehl" w:eastAsia="Calibri" w:hAnsi="FrankRuehl" w:cs="FrankRuehl" w:hint="cs"/>
          <w:sz w:val="28"/>
          <w:szCs w:val="28"/>
          <w:rtl/>
        </w:rPr>
        <w:t>/2021</w:t>
      </w:r>
      <w:r w:rsidR="00953457" w:rsidRPr="007D4197">
        <w:rPr>
          <w:rFonts w:ascii="FrankRuehl" w:eastAsia="Calibri" w:hAnsi="FrankRuehl" w:cs="FrankRuehl"/>
          <w:sz w:val="28"/>
          <w:szCs w:val="28"/>
          <w:rtl/>
        </w:rPr>
        <w:t xml:space="preserve"> לאחר מריבה (לטענת התובעת הנתבע נהג באלימות)</w:t>
      </w:r>
      <w:r w:rsidR="00EC6CF0">
        <w:rPr>
          <w:rFonts w:ascii="FrankRuehl" w:eastAsia="Calibri" w:hAnsi="FrankRuehl" w:cs="FrankRuehl" w:hint="cs"/>
          <w:sz w:val="28"/>
          <w:szCs w:val="28"/>
          <w:rtl/>
        </w:rPr>
        <w:t xml:space="preserve"> בעטיה </w:t>
      </w:r>
      <w:r w:rsidR="00A16F0B">
        <w:rPr>
          <w:rFonts w:ascii="FrankRuehl" w:eastAsia="Calibri" w:hAnsi="FrankRuehl" w:cs="FrankRuehl" w:hint="cs"/>
          <w:sz w:val="28"/>
          <w:szCs w:val="28"/>
          <w:rtl/>
        </w:rPr>
        <w:t>התובעת עברה להתגורר בבית הוריה.</w:t>
      </w:r>
    </w:p>
    <w:p w:rsidR="00170C79" w:rsidRDefault="00170C79" w:rsidP="00170C79">
      <w:pPr>
        <w:pStyle w:val="ad"/>
        <w:rPr>
          <w:rFonts w:ascii="FrankRuehl" w:hAnsi="FrankRuehl" w:cs="FrankRuehl"/>
          <w:sz w:val="28"/>
          <w:szCs w:val="28"/>
          <w:rtl/>
        </w:rPr>
      </w:pPr>
    </w:p>
    <w:p w:rsidR="00170C79" w:rsidRDefault="00F754F1" w:rsidP="00A16F0B">
      <w:pPr>
        <w:pStyle w:val="ad"/>
        <w:numPr>
          <w:ilvl w:val="0"/>
          <w:numId w:val="1"/>
        </w:numPr>
        <w:spacing w:line="360" w:lineRule="auto"/>
        <w:jc w:val="both"/>
        <w:rPr>
          <w:rFonts w:ascii="FrankRuehl" w:eastAsia="Calibri" w:hAnsi="FrankRuehl" w:cs="FrankRuehl"/>
          <w:sz w:val="28"/>
          <w:szCs w:val="28"/>
        </w:rPr>
      </w:pPr>
      <w:r>
        <w:rPr>
          <w:rFonts w:ascii="FrankRuehl" w:eastAsia="Calibri" w:hAnsi="FrankRuehl" w:cs="FrankRuehl" w:hint="cs"/>
          <w:sz w:val="28"/>
          <w:szCs w:val="28"/>
          <w:rtl/>
        </w:rPr>
        <w:lastRenderedPageBreak/>
        <w:t>כיומיים לאחר מכן, ביום 13</w:t>
      </w:r>
      <w:r w:rsidR="00A16F0B">
        <w:rPr>
          <w:rFonts w:ascii="FrankRuehl" w:eastAsia="Calibri" w:hAnsi="FrankRuehl" w:cs="FrankRuehl" w:hint="cs"/>
          <w:sz w:val="28"/>
          <w:szCs w:val="28"/>
          <w:rtl/>
        </w:rPr>
        <w:t>/</w:t>
      </w:r>
      <w:r>
        <w:rPr>
          <w:rFonts w:ascii="FrankRuehl" w:eastAsia="Calibri" w:hAnsi="FrankRuehl" w:cs="FrankRuehl" w:hint="cs"/>
          <w:sz w:val="28"/>
          <w:szCs w:val="28"/>
          <w:rtl/>
        </w:rPr>
        <w:t>6</w:t>
      </w:r>
      <w:r w:rsidR="00A16F0B">
        <w:rPr>
          <w:rFonts w:ascii="FrankRuehl" w:eastAsia="Calibri" w:hAnsi="FrankRuehl" w:cs="FrankRuehl" w:hint="cs"/>
          <w:sz w:val="28"/>
          <w:szCs w:val="28"/>
          <w:rtl/>
        </w:rPr>
        <w:t>/2021</w:t>
      </w:r>
      <w:r>
        <w:rPr>
          <w:rFonts w:ascii="FrankRuehl" w:eastAsia="Calibri" w:hAnsi="FrankRuehl" w:cs="FrankRuehl" w:hint="cs"/>
          <w:sz w:val="28"/>
          <w:szCs w:val="28"/>
          <w:rtl/>
        </w:rPr>
        <w:t xml:space="preserve">, הגיש הנתבע </w:t>
      </w:r>
      <w:r w:rsidR="00170C79" w:rsidRPr="007D4197">
        <w:rPr>
          <w:rFonts w:ascii="FrankRuehl" w:eastAsia="Calibri" w:hAnsi="FrankRuehl" w:cs="FrankRuehl"/>
          <w:sz w:val="28"/>
          <w:szCs w:val="28"/>
          <w:rtl/>
        </w:rPr>
        <w:t xml:space="preserve">תובענה לפי חוק להסדר התדיינויות בסכסוכי משפחה התשע"ה-2014 </w:t>
      </w:r>
      <w:r>
        <w:rPr>
          <w:rFonts w:ascii="FrankRuehl" w:eastAsia="Calibri" w:hAnsi="FrankRuehl" w:cs="FrankRuehl" w:hint="cs"/>
          <w:sz w:val="28"/>
          <w:szCs w:val="28"/>
          <w:rtl/>
        </w:rPr>
        <w:t xml:space="preserve">. </w:t>
      </w:r>
      <w:r w:rsidR="00170C79" w:rsidRPr="007D4197">
        <w:rPr>
          <w:rFonts w:ascii="FrankRuehl" w:eastAsia="Calibri" w:hAnsi="FrankRuehl" w:cs="FrankRuehl"/>
          <w:sz w:val="28"/>
          <w:szCs w:val="28"/>
          <w:rtl/>
        </w:rPr>
        <w:t>זמן קצר לאחר מכן, ביום 21</w:t>
      </w:r>
      <w:r w:rsidR="00A16F0B">
        <w:rPr>
          <w:rFonts w:ascii="FrankRuehl" w:eastAsia="Calibri" w:hAnsi="FrankRuehl" w:cs="FrankRuehl" w:hint="cs"/>
          <w:sz w:val="28"/>
          <w:szCs w:val="28"/>
          <w:rtl/>
        </w:rPr>
        <w:t>/</w:t>
      </w:r>
      <w:r w:rsidR="00170C79" w:rsidRPr="007D4197">
        <w:rPr>
          <w:rFonts w:ascii="FrankRuehl" w:eastAsia="Calibri" w:hAnsi="FrankRuehl" w:cs="FrankRuehl"/>
          <w:sz w:val="28"/>
          <w:szCs w:val="28"/>
          <w:rtl/>
        </w:rPr>
        <w:t>6</w:t>
      </w:r>
      <w:r w:rsidR="00A16F0B">
        <w:rPr>
          <w:rFonts w:ascii="FrankRuehl" w:eastAsia="Calibri" w:hAnsi="FrankRuehl" w:cs="FrankRuehl" w:hint="cs"/>
          <w:sz w:val="28"/>
          <w:szCs w:val="28"/>
          <w:rtl/>
        </w:rPr>
        <w:t>/2021</w:t>
      </w:r>
      <w:r w:rsidR="00170C79" w:rsidRPr="007D4197">
        <w:rPr>
          <w:rFonts w:ascii="FrankRuehl" w:eastAsia="Calibri" w:hAnsi="FrankRuehl" w:cs="FrankRuehl"/>
          <w:sz w:val="28"/>
          <w:szCs w:val="28"/>
          <w:rtl/>
        </w:rPr>
        <w:t>,  הגישה התובעת תובענה מכוח חוק למניעת אלימות במשפחה, התנש"א-1991 וביקש</w:t>
      </w:r>
      <w:r w:rsidR="00CA0AFE">
        <w:rPr>
          <w:rFonts w:ascii="FrankRuehl" w:eastAsia="Calibri" w:hAnsi="FrankRuehl" w:cs="FrankRuehl" w:hint="cs"/>
          <w:sz w:val="28"/>
          <w:szCs w:val="28"/>
          <w:rtl/>
        </w:rPr>
        <w:t>ה</w:t>
      </w:r>
      <w:r w:rsidR="00170C79" w:rsidRPr="007D4197">
        <w:rPr>
          <w:rFonts w:ascii="FrankRuehl" w:eastAsia="Calibri" w:hAnsi="FrankRuehl" w:cs="FrankRuehl"/>
          <w:sz w:val="28"/>
          <w:szCs w:val="28"/>
          <w:rtl/>
        </w:rPr>
        <w:t xml:space="preserve"> להרחיק הנתבע מילדי הצדדים</w:t>
      </w:r>
      <w:r w:rsidR="00CA0AFE">
        <w:rPr>
          <w:rFonts w:ascii="FrankRuehl" w:eastAsia="Calibri" w:hAnsi="FrankRuehl" w:cs="FrankRuehl" w:hint="cs"/>
          <w:sz w:val="28"/>
          <w:szCs w:val="28"/>
          <w:rtl/>
        </w:rPr>
        <w:t xml:space="preserve">, </w:t>
      </w:r>
      <w:r w:rsidR="00170C79" w:rsidRPr="007D4197">
        <w:rPr>
          <w:rFonts w:ascii="FrankRuehl" w:eastAsia="Calibri" w:hAnsi="FrankRuehl" w:cs="FrankRuehl"/>
          <w:sz w:val="28"/>
          <w:szCs w:val="28"/>
          <w:rtl/>
        </w:rPr>
        <w:t>תובענה זו נדחתה.</w:t>
      </w:r>
    </w:p>
    <w:p w:rsidR="00F754F1" w:rsidRDefault="00F754F1" w:rsidP="00F754F1">
      <w:pPr>
        <w:pStyle w:val="ad"/>
        <w:spacing w:line="360" w:lineRule="auto"/>
        <w:ind w:left="360"/>
        <w:jc w:val="both"/>
        <w:rPr>
          <w:rFonts w:ascii="FrankRuehl" w:eastAsia="Calibri" w:hAnsi="FrankRuehl" w:cs="FrankRuehl"/>
          <w:sz w:val="28"/>
          <w:szCs w:val="28"/>
        </w:rPr>
      </w:pPr>
    </w:p>
    <w:p w:rsidR="00712F86" w:rsidRPr="00712F86" w:rsidRDefault="00F754F1" w:rsidP="00004E85">
      <w:pPr>
        <w:pStyle w:val="ad"/>
        <w:numPr>
          <w:ilvl w:val="0"/>
          <w:numId w:val="1"/>
        </w:numPr>
        <w:spacing w:line="360" w:lineRule="auto"/>
        <w:jc w:val="both"/>
        <w:rPr>
          <w:rFonts w:ascii="FrankRuehl" w:eastAsia="Calibri" w:hAnsi="FrankRuehl" w:cs="FrankRuehl"/>
          <w:sz w:val="28"/>
          <w:szCs w:val="28"/>
        </w:rPr>
      </w:pPr>
      <w:r w:rsidRPr="00810440">
        <w:rPr>
          <w:rFonts w:ascii="FrankRuehl" w:eastAsia="Calibri" w:hAnsi="FrankRuehl" w:cs="FrankRuehl" w:hint="cs"/>
          <w:b/>
          <w:bCs/>
          <w:sz w:val="28"/>
          <w:szCs w:val="28"/>
          <w:rtl/>
        </w:rPr>
        <w:t>בין הצדדים ק</w:t>
      </w:r>
      <w:r w:rsidR="00E70D9A" w:rsidRPr="00810440">
        <w:rPr>
          <w:rFonts w:ascii="FrankRuehl" w:eastAsia="Calibri" w:hAnsi="FrankRuehl" w:cs="FrankRuehl" w:hint="cs"/>
          <w:b/>
          <w:bCs/>
          <w:sz w:val="28"/>
          <w:szCs w:val="28"/>
          <w:rtl/>
        </w:rPr>
        <w:t>ונפליקט בעצימות גבוה שאינו פוחת</w:t>
      </w:r>
      <w:r w:rsidR="00E70D9A" w:rsidRPr="00810440">
        <w:rPr>
          <w:rFonts w:ascii="FrankRuehl" w:eastAsia="Calibri" w:hAnsi="FrankRuehl" w:cs="FrankRuehl" w:hint="cs"/>
          <w:sz w:val="28"/>
          <w:szCs w:val="28"/>
          <w:rtl/>
        </w:rPr>
        <w:t xml:space="preserve">; </w:t>
      </w:r>
      <w:r w:rsidR="00CA0AFE" w:rsidRPr="00810440">
        <w:rPr>
          <w:rFonts w:ascii="FrankRuehl" w:hAnsi="FrankRuehl" w:cs="FrankRuehl"/>
          <w:sz w:val="28"/>
          <w:szCs w:val="28"/>
          <w:rtl/>
        </w:rPr>
        <w:t>ביום 28</w:t>
      </w:r>
      <w:r w:rsidR="00A16F0B">
        <w:rPr>
          <w:rFonts w:ascii="FrankRuehl" w:hAnsi="FrankRuehl" w:cs="FrankRuehl" w:hint="cs"/>
          <w:sz w:val="28"/>
          <w:szCs w:val="28"/>
          <w:rtl/>
        </w:rPr>
        <w:t>/</w:t>
      </w:r>
      <w:r w:rsidR="00CA0AFE" w:rsidRPr="00810440">
        <w:rPr>
          <w:rFonts w:ascii="FrankRuehl" w:hAnsi="FrankRuehl" w:cs="FrankRuehl"/>
          <w:sz w:val="28"/>
          <w:szCs w:val="28"/>
          <w:rtl/>
        </w:rPr>
        <w:t>12</w:t>
      </w:r>
      <w:r w:rsidR="00A16F0B">
        <w:rPr>
          <w:rFonts w:ascii="FrankRuehl" w:hAnsi="FrankRuehl" w:cs="FrankRuehl" w:hint="cs"/>
          <w:sz w:val="28"/>
          <w:szCs w:val="28"/>
          <w:rtl/>
        </w:rPr>
        <w:t>/2021</w:t>
      </w:r>
      <w:r w:rsidR="00CA0AFE" w:rsidRPr="00810440">
        <w:rPr>
          <w:rFonts w:ascii="FrankRuehl" w:hAnsi="FrankRuehl" w:cs="FrankRuehl" w:hint="cs"/>
          <w:sz w:val="28"/>
          <w:szCs w:val="28"/>
          <w:rtl/>
        </w:rPr>
        <w:t xml:space="preserve"> מו</w:t>
      </w:r>
      <w:r w:rsidR="007C0CDA">
        <w:rPr>
          <w:rFonts w:ascii="FrankRuehl" w:hAnsi="FrankRuehl" w:cs="FrankRuehl" w:hint="cs"/>
          <w:sz w:val="28"/>
          <w:szCs w:val="28"/>
          <w:rtl/>
        </w:rPr>
        <w:t>נתה</w:t>
      </w:r>
      <w:r w:rsidR="00CA0AFE" w:rsidRPr="00810440">
        <w:rPr>
          <w:rFonts w:ascii="FrankRuehl" w:hAnsi="FrankRuehl" w:cs="FrankRuehl" w:hint="cs"/>
          <w:sz w:val="28"/>
          <w:szCs w:val="28"/>
          <w:rtl/>
        </w:rPr>
        <w:t xml:space="preserve"> לקטינים אפוטרופוס לדין, עו"ד </w:t>
      </w:r>
      <w:r w:rsidR="00CA0AFE" w:rsidRPr="00810440">
        <w:rPr>
          <w:rFonts w:ascii="FrankRuehl" w:hAnsi="FrankRuehl" w:cs="FrankRuehl"/>
          <w:sz w:val="28"/>
          <w:szCs w:val="28"/>
          <w:rtl/>
        </w:rPr>
        <w:t>קלאודיה שלאבנה</w:t>
      </w:r>
      <w:r w:rsidR="00810440" w:rsidRPr="00810440">
        <w:rPr>
          <w:rFonts w:ascii="FrankRuehl" w:eastAsia="Calibri" w:hAnsi="FrankRuehl" w:cs="FrankRuehl" w:hint="cs"/>
          <w:sz w:val="28"/>
          <w:szCs w:val="28"/>
          <w:rtl/>
        </w:rPr>
        <w:t xml:space="preserve"> ו</w:t>
      </w:r>
      <w:r w:rsidR="00D610B0" w:rsidRPr="00810440">
        <w:rPr>
          <w:rFonts w:ascii="FrankRuehl" w:eastAsia="Calibri" w:hAnsi="FrankRuehl" w:cs="FrankRuehl" w:hint="cs"/>
          <w:sz w:val="28"/>
          <w:szCs w:val="28"/>
          <w:rtl/>
        </w:rPr>
        <w:t>עד כה</w:t>
      </w:r>
      <w:r w:rsidR="00E70D9A" w:rsidRPr="00810440">
        <w:rPr>
          <w:rFonts w:ascii="FrankRuehl" w:eastAsia="Calibri" w:hAnsi="FrankRuehl" w:cs="FrankRuehl" w:hint="cs"/>
          <w:sz w:val="28"/>
          <w:szCs w:val="28"/>
          <w:rtl/>
        </w:rPr>
        <w:t>, משך כשנתיים</w:t>
      </w:r>
      <w:r w:rsidR="00810440" w:rsidRPr="00810440">
        <w:rPr>
          <w:rFonts w:ascii="FrankRuehl" w:eastAsia="Calibri" w:hAnsi="FrankRuehl" w:cs="FrankRuehl" w:hint="cs"/>
          <w:sz w:val="28"/>
          <w:szCs w:val="28"/>
          <w:rtl/>
        </w:rPr>
        <w:t>,</w:t>
      </w:r>
      <w:r w:rsidR="00E70D9A" w:rsidRPr="00810440">
        <w:rPr>
          <w:rFonts w:ascii="FrankRuehl" w:eastAsia="Calibri" w:hAnsi="FrankRuehl" w:cs="FrankRuehl" w:hint="cs"/>
          <w:sz w:val="28"/>
          <w:szCs w:val="28"/>
          <w:rtl/>
        </w:rPr>
        <w:t xml:space="preserve"> </w:t>
      </w:r>
      <w:r w:rsidR="00810440">
        <w:rPr>
          <w:rFonts w:ascii="FrankRuehl" w:eastAsia="Calibri" w:hAnsi="FrankRuehl" w:cs="FrankRuehl" w:hint="cs"/>
          <w:sz w:val="28"/>
          <w:szCs w:val="28"/>
          <w:rtl/>
        </w:rPr>
        <w:t xml:space="preserve">ניתנו למעלה מ-100 החלטות (על פי מערכת </w:t>
      </w:r>
      <w:r w:rsidR="00A16F0B">
        <w:rPr>
          <w:rFonts w:ascii="FrankRuehl" w:eastAsia="Calibri" w:hAnsi="FrankRuehl" w:cs="FrankRuehl" w:hint="cs"/>
          <w:sz w:val="28"/>
          <w:szCs w:val="28"/>
          <w:rtl/>
        </w:rPr>
        <w:t>"</w:t>
      </w:r>
      <w:r w:rsidR="00810440">
        <w:rPr>
          <w:rFonts w:ascii="FrankRuehl" w:eastAsia="Calibri" w:hAnsi="FrankRuehl" w:cs="FrankRuehl" w:hint="cs"/>
          <w:sz w:val="28"/>
          <w:szCs w:val="28"/>
          <w:rtl/>
        </w:rPr>
        <w:t>נט המשפט</w:t>
      </w:r>
      <w:r w:rsidR="00A16F0B">
        <w:rPr>
          <w:rFonts w:ascii="FrankRuehl" w:eastAsia="Calibri" w:hAnsi="FrankRuehl" w:cs="FrankRuehl" w:hint="cs"/>
          <w:sz w:val="28"/>
          <w:szCs w:val="28"/>
          <w:rtl/>
        </w:rPr>
        <w:t>"</w:t>
      </w:r>
      <w:r w:rsidR="00810440">
        <w:rPr>
          <w:rFonts w:ascii="FrankRuehl" w:eastAsia="Calibri" w:hAnsi="FrankRuehl" w:cs="FrankRuehl" w:hint="cs"/>
          <w:sz w:val="28"/>
          <w:szCs w:val="28"/>
          <w:rtl/>
        </w:rPr>
        <w:t>)</w:t>
      </w:r>
      <w:r w:rsidR="00A16F0B">
        <w:rPr>
          <w:rFonts w:ascii="FrankRuehl" w:eastAsia="Calibri" w:hAnsi="FrankRuehl" w:cs="FrankRuehl" w:hint="cs"/>
          <w:sz w:val="28"/>
          <w:szCs w:val="28"/>
          <w:rtl/>
        </w:rPr>
        <w:t>,</w:t>
      </w:r>
      <w:r w:rsidR="00810440">
        <w:rPr>
          <w:rFonts w:ascii="FrankRuehl" w:eastAsia="Calibri" w:hAnsi="FrankRuehl" w:cs="FrankRuehl" w:hint="cs"/>
          <w:sz w:val="28"/>
          <w:szCs w:val="28"/>
          <w:rtl/>
        </w:rPr>
        <w:t xml:space="preserve"> </w:t>
      </w:r>
      <w:r w:rsidR="00D610B0" w:rsidRPr="00810440">
        <w:rPr>
          <w:rFonts w:ascii="FrankRuehl" w:eastAsia="Calibri" w:hAnsi="FrankRuehl" w:cs="FrankRuehl" w:hint="cs"/>
          <w:sz w:val="28"/>
          <w:szCs w:val="28"/>
          <w:rtl/>
        </w:rPr>
        <w:t>ננקטו 1</w:t>
      </w:r>
      <w:r w:rsidR="00810440" w:rsidRPr="00810440">
        <w:rPr>
          <w:rFonts w:ascii="FrankRuehl" w:eastAsia="Calibri" w:hAnsi="FrankRuehl" w:cs="FrankRuehl" w:hint="cs"/>
          <w:sz w:val="28"/>
          <w:szCs w:val="28"/>
          <w:rtl/>
        </w:rPr>
        <w:t>1</w:t>
      </w:r>
      <w:r w:rsidR="00D610B0" w:rsidRPr="00810440">
        <w:rPr>
          <w:rFonts w:ascii="FrankRuehl" w:eastAsia="Calibri" w:hAnsi="FrankRuehl" w:cs="FrankRuehl" w:hint="cs"/>
          <w:sz w:val="28"/>
          <w:szCs w:val="28"/>
          <w:rtl/>
        </w:rPr>
        <w:t xml:space="preserve"> הליכים </w:t>
      </w:r>
      <w:r w:rsidR="00E70D9A" w:rsidRPr="00810440">
        <w:rPr>
          <w:rFonts w:ascii="FrankRuehl" w:eastAsia="Calibri" w:hAnsi="FrankRuehl" w:cs="FrankRuehl" w:hint="cs"/>
          <w:sz w:val="28"/>
          <w:szCs w:val="28"/>
          <w:rtl/>
        </w:rPr>
        <w:t>משפטיים עיקרי</w:t>
      </w:r>
      <w:r w:rsidR="00A16F0B">
        <w:rPr>
          <w:rFonts w:ascii="FrankRuehl" w:eastAsia="Calibri" w:hAnsi="FrankRuehl" w:cs="FrankRuehl" w:hint="cs"/>
          <w:sz w:val="28"/>
          <w:szCs w:val="28"/>
          <w:rtl/>
        </w:rPr>
        <w:t>י</w:t>
      </w:r>
      <w:r w:rsidR="00E70D9A" w:rsidRPr="00810440">
        <w:rPr>
          <w:rFonts w:ascii="FrankRuehl" w:eastAsia="Calibri" w:hAnsi="FrankRuehl" w:cs="FrankRuehl" w:hint="cs"/>
          <w:sz w:val="28"/>
          <w:szCs w:val="28"/>
          <w:rtl/>
        </w:rPr>
        <w:t>ם שונים</w:t>
      </w:r>
      <w:r w:rsidR="00A16F0B">
        <w:rPr>
          <w:rFonts w:ascii="FrankRuehl" w:eastAsia="Calibri" w:hAnsi="FrankRuehl" w:cs="FrankRuehl" w:hint="cs"/>
          <w:sz w:val="28"/>
          <w:szCs w:val="28"/>
          <w:rtl/>
        </w:rPr>
        <w:t>,</w:t>
      </w:r>
      <w:r w:rsidR="00810440" w:rsidRPr="00810440">
        <w:rPr>
          <w:rFonts w:ascii="FrankRuehl" w:eastAsia="Calibri" w:hAnsi="FrankRuehl" w:cs="FrankRuehl" w:hint="cs"/>
          <w:sz w:val="28"/>
          <w:szCs w:val="28"/>
          <w:rtl/>
        </w:rPr>
        <w:t xml:space="preserve"> </w:t>
      </w:r>
      <w:r w:rsidR="00A16F0B">
        <w:rPr>
          <w:rFonts w:ascii="FrankRuehl" w:eastAsia="Calibri" w:hAnsi="FrankRuehl" w:cs="FrankRuehl" w:hint="cs"/>
          <w:sz w:val="28"/>
          <w:szCs w:val="28"/>
          <w:rtl/>
        </w:rPr>
        <w:t>ו</w:t>
      </w:r>
      <w:r w:rsidR="00810440" w:rsidRPr="00810440">
        <w:rPr>
          <w:rFonts w:ascii="FrankRuehl" w:eastAsia="Calibri" w:hAnsi="FrankRuehl" w:cs="FrankRuehl" w:hint="cs"/>
          <w:sz w:val="28"/>
          <w:szCs w:val="28"/>
          <w:rtl/>
        </w:rPr>
        <w:t>ביניהם</w:t>
      </w:r>
      <w:r w:rsidR="00A16F0B">
        <w:rPr>
          <w:rFonts w:ascii="FrankRuehl" w:eastAsia="Calibri" w:hAnsi="FrankRuehl" w:cs="FrankRuehl" w:hint="cs"/>
          <w:sz w:val="28"/>
          <w:szCs w:val="28"/>
          <w:rtl/>
        </w:rPr>
        <w:t>:</w:t>
      </w:r>
      <w:r w:rsidR="00810440" w:rsidRPr="00810440">
        <w:rPr>
          <w:rFonts w:ascii="FrankRuehl" w:eastAsia="Calibri" w:hAnsi="FrankRuehl" w:cs="FrankRuehl" w:hint="cs"/>
          <w:sz w:val="28"/>
          <w:szCs w:val="28"/>
          <w:rtl/>
        </w:rPr>
        <w:t xml:space="preserve"> </w:t>
      </w:r>
      <w:r w:rsidR="00170C79" w:rsidRPr="00810440">
        <w:rPr>
          <w:rFonts w:ascii="FrankRuehl" w:eastAsia="Calibri" w:hAnsi="FrankRuehl" w:cs="FrankRuehl"/>
          <w:sz w:val="28"/>
          <w:szCs w:val="28"/>
          <w:rtl/>
        </w:rPr>
        <w:t>תביעה לביטול התחייבות לתת מתנה במקרקעין</w:t>
      </w:r>
      <w:r w:rsidR="007D4197" w:rsidRPr="00810440">
        <w:rPr>
          <w:rFonts w:ascii="FrankRuehl" w:hAnsi="FrankRuehl" w:cs="FrankRuehl"/>
          <w:sz w:val="28"/>
          <w:szCs w:val="28"/>
          <w:rtl/>
        </w:rPr>
        <w:t xml:space="preserve"> מיום </w:t>
      </w:r>
      <w:r w:rsidR="00A16F0B">
        <w:rPr>
          <w:rFonts w:ascii="FrankRuehl" w:hAnsi="FrankRuehl" w:cs="FrankRuehl" w:hint="cs"/>
          <w:sz w:val="28"/>
          <w:szCs w:val="28"/>
          <w:rtl/>
        </w:rPr>
        <w:t>02/07/2018</w:t>
      </w:r>
      <w:r w:rsidR="00A16F0B">
        <w:rPr>
          <w:rFonts w:ascii="FrankRuehl" w:eastAsia="Calibri" w:hAnsi="FrankRuehl" w:cs="FrankRuehl"/>
          <w:sz w:val="28"/>
          <w:szCs w:val="28"/>
          <w:rtl/>
        </w:rPr>
        <w:t>, מאת אבי התובעת לנתבע</w:t>
      </w:r>
      <w:r w:rsidR="00A16F0B">
        <w:rPr>
          <w:rFonts w:ascii="FrankRuehl" w:eastAsia="Calibri" w:hAnsi="FrankRuehl" w:cs="FrankRuehl" w:hint="cs"/>
          <w:sz w:val="28"/>
          <w:szCs w:val="28"/>
          <w:rtl/>
        </w:rPr>
        <w:t>;</w:t>
      </w:r>
      <w:r w:rsidR="00170C79" w:rsidRPr="00810440">
        <w:rPr>
          <w:rFonts w:ascii="FrankRuehl" w:eastAsia="Calibri" w:hAnsi="FrankRuehl" w:cs="FrankRuehl"/>
          <w:sz w:val="28"/>
          <w:szCs w:val="28"/>
          <w:rtl/>
        </w:rPr>
        <w:t xml:space="preserve"> התביעה התקבלה בפסק דין ביום 12</w:t>
      </w:r>
      <w:r w:rsidR="00004E85">
        <w:rPr>
          <w:rFonts w:ascii="FrankRuehl" w:eastAsia="Calibri" w:hAnsi="FrankRuehl" w:cs="FrankRuehl" w:hint="cs"/>
          <w:sz w:val="28"/>
          <w:szCs w:val="28"/>
          <w:rtl/>
        </w:rPr>
        <w:t>/06/2022</w:t>
      </w:r>
      <w:r w:rsidR="00170C79" w:rsidRPr="00810440">
        <w:rPr>
          <w:rFonts w:ascii="FrankRuehl" w:eastAsia="Calibri" w:hAnsi="FrankRuehl" w:cs="FrankRuehl"/>
          <w:sz w:val="28"/>
          <w:szCs w:val="28"/>
          <w:rtl/>
        </w:rPr>
        <w:t xml:space="preserve"> בהליך תלה"מ </w:t>
      </w:r>
      <w:r w:rsidR="00E973DC">
        <w:rPr>
          <w:rFonts w:ascii="FrankRuehl" w:eastAsia="Calibri" w:hAnsi="FrankRuehl" w:cs="FrankRuehl" w:hint="cs"/>
          <w:sz w:val="28"/>
          <w:szCs w:val="28"/>
          <w:rtl/>
        </w:rPr>
        <w:t>23535-08-21</w:t>
      </w:r>
      <w:r w:rsidR="00C95BD9" w:rsidRPr="00810440">
        <w:rPr>
          <w:rFonts w:ascii="FrankRuehl" w:hAnsi="FrankRuehl" w:cs="FrankRuehl"/>
          <w:sz w:val="28"/>
          <w:szCs w:val="28"/>
          <w:rtl/>
        </w:rPr>
        <w:t xml:space="preserve">. </w:t>
      </w:r>
      <w:r w:rsidR="00170C79" w:rsidRPr="00810440">
        <w:rPr>
          <w:rFonts w:ascii="FrankRuehl" w:hAnsi="FrankRuehl" w:cs="FrankRuehl"/>
          <w:sz w:val="28"/>
          <w:szCs w:val="28"/>
          <w:rtl/>
        </w:rPr>
        <w:t xml:space="preserve">על פי פסה"ד, שם, </w:t>
      </w:r>
      <w:r w:rsidR="00C95BD9" w:rsidRPr="00810440">
        <w:rPr>
          <w:rFonts w:ascii="FrankRuehl" w:hAnsi="FrankRuehl" w:cs="FrankRuehl"/>
          <w:sz w:val="28"/>
          <w:szCs w:val="28"/>
          <w:rtl/>
        </w:rPr>
        <w:t>כפוף לתשלום סך 150,000 ₪ מאת אבי התובעת לנתבע, ה</w:t>
      </w:r>
      <w:r w:rsidR="00170C79" w:rsidRPr="00810440">
        <w:rPr>
          <w:rFonts w:ascii="FrankRuehl" w:hAnsi="FrankRuehl" w:cs="FrankRuehl"/>
          <w:sz w:val="28"/>
          <w:szCs w:val="28"/>
          <w:rtl/>
        </w:rPr>
        <w:t>התחייבות למתן מתנה בטלה</w:t>
      </w:r>
      <w:r w:rsidR="00810440" w:rsidRPr="00810440">
        <w:rPr>
          <w:rFonts w:ascii="FrankRuehl" w:hAnsi="FrankRuehl" w:cs="FrankRuehl" w:hint="cs"/>
          <w:sz w:val="28"/>
          <w:szCs w:val="28"/>
          <w:rtl/>
        </w:rPr>
        <w:t xml:space="preserve">, </w:t>
      </w:r>
      <w:r w:rsidR="00C95BD9" w:rsidRPr="00810440">
        <w:rPr>
          <w:rFonts w:ascii="FrankRuehl" w:hAnsi="FrankRuehl" w:cs="FrankRuehl"/>
          <w:sz w:val="28"/>
          <w:szCs w:val="28"/>
          <w:rtl/>
        </w:rPr>
        <w:t>הליך תלה"מ 28751-06-22</w:t>
      </w:r>
      <w:r w:rsidR="007D4197" w:rsidRPr="00810440">
        <w:rPr>
          <w:rFonts w:ascii="FrankRuehl" w:hAnsi="FrankRuehl" w:cs="FrankRuehl" w:hint="cs"/>
          <w:sz w:val="28"/>
          <w:szCs w:val="28"/>
          <w:rtl/>
        </w:rPr>
        <w:t xml:space="preserve"> </w:t>
      </w:r>
      <w:r w:rsidR="0073217E">
        <w:rPr>
          <w:rFonts w:ascii="FrankRuehl" w:hAnsi="FrankRuehl" w:cs="FrankRuehl" w:hint="cs"/>
          <w:sz w:val="28"/>
          <w:szCs w:val="28"/>
          <w:rtl/>
        </w:rPr>
        <w:t xml:space="preserve">שם </w:t>
      </w:r>
      <w:r w:rsidR="007D4197" w:rsidRPr="00810440">
        <w:rPr>
          <w:rFonts w:ascii="FrankRuehl" w:hAnsi="FrankRuehl" w:cs="FrankRuehl" w:hint="cs"/>
          <w:sz w:val="28"/>
          <w:szCs w:val="28"/>
          <w:rtl/>
        </w:rPr>
        <w:t xml:space="preserve">הגיש הנתבע להורות על רישום בנם הקטין של הצדדים לשנה נוספת בגן חובה </w:t>
      </w:r>
      <w:r w:rsidR="00180D3E" w:rsidRPr="00810440">
        <w:rPr>
          <w:rFonts w:ascii="FrankRuehl" w:hAnsi="FrankRuehl" w:cs="FrankRuehl"/>
          <w:sz w:val="28"/>
          <w:szCs w:val="28"/>
          <w:rtl/>
        </w:rPr>
        <w:t>(שנת הלימודים תשפ"ג)</w:t>
      </w:r>
      <w:r w:rsidR="00180D3E" w:rsidRPr="00810440">
        <w:rPr>
          <w:rFonts w:ascii="FrankRuehl" w:hAnsi="FrankRuehl" w:cs="FrankRuehl" w:hint="cs"/>
          <w:sz w:val="28"/>
          <w:szCs w:val="28"/>
          <w:rtl/>
        </w:rPr>
        <w:t>. בתביעה שם ב</w:t>
      </w:r>
      <w:r w:rsidR="00180D3E" w:rsidRPr="00810440">
        <w:rPr>
          <w:rFonts w:ascii="FrankRuehl" w:hAnsi="FrankRuehl" w:cs="FrankRuehl"/>
          <w:sz w:val="28"/>
          <w:szCs w:val="28"/>
          <w:rtl/>
        </w:rPr>
        <w:t>יום 14</w:t>
      </w:r>
      <w:r w:rsidR="00004E85">
        <w:rPr>
          <w:rFonts w:ascii="FrankRuehl" w:hAnsi="FrankRuehl" w:cs="FrankRuehl" w:hint="cs"/>
          <w:sz w:val="28"/>
          <w:szCs w:val="28"/>
          <w:rtl/>
        </w:rPr>
        <w:t>/07/2022</w:t>
      </w:r>
      <w:r w:rsidR="00180D3E" w:rsidRPr="00810440">
        <w:rPr>
          <w:rFonts w:ascii="FrankRuehl" w:hAnsi="FrankRuehl" w:cs="FrankRuehl"/>
          <w:sz w:val="28"/>
          <w:szCs w:val="28"/>
          <w:rtl/>
        </w:rPr>
        <w:t xml:space="preserve"> </w:t>
      </w:r>
      <w:r w:rsidR="00180D3E" w:rsidRPr="00810440">
        <w:rPr>
          <w:rFonts w:ascii="FrankRuehl" w:hAnsi="FrankRuehl" w:cs="FrankRuehl" w:hint="cs"/>
          <w:sz w:val="28"/>
          <w:szCs w:val="28"/>
          <w:rtl/>
        </w:rPr>
        <w:t xml:space="preserve">התקבלה עתירת </w:t>
      </w:r>
      <w:r w:rsidR="007C0CDA" w:rsidRPr="00645373">
        <w:rPr>
          <w:rFonts w:ascii="FrankRuehl" w:hAnsi="FrankRuehl" w:cs="FrankRuehl" w:hint="cs"/>
          <w:sz w:val="28"/>
          <w:szCs w:val="28"/>
          <w:rtl/>
        </w:rPr>
        <w:t>הנתבע</w:t>
      </w:r>
      <w:r w:rsidR="00180D3E" w:rsidRPr="00645373">
        <w:rPr>
          <w:rFonts w:ascii="FrankRuehl" w:hAnsi="FrankRuehl" w:cs="FrankRuehl" w:hint="cs"/>
          <w:sz w:val="28"/>
          <w:szCs w:val="28"/>
          <w:rtl/>
        </w:rPr>
        <w:t xml:space="preserve"> וזאת </w:t>
      </w:r>
      <w:r w:rsidR="00C95BD9" w:rsidRPr="00645373">
        <w:rPr>
          <w:rFonts w:ascii="FrankRuehl" w:hAnsi="FrankRuehl" w:cs="FrankRuehl"/>
          <w:sz w:val="28"/>
          <w:szCs w:val="28"/>
          <w:rtl/>
        </w:rPr>
        <w:t xml:space="preserve">לאור </w:t>
      </w:r>
      <w:r w:rsidR="00C95BD9" w:rsidRPr="00810440">
        <w:rPr>
          <w:rFonts w:ascii="FrankRuehl" w:hAnsi="FrankRuehl" w:cs="FrankRuehl"/>
          <w:sz w:val="28"/>
          <w:szCs w:val="28"/>
          <w:rtl/>
        </w:rPr>
        <w:t>מצבו הרגשי של הקטין, עוצמת הקונפלי</w:t>
      </w:r>
      <w:r w:rsidR="00180D3E" w:rsidRPr="00810440">
        <w:rPr>
          <w:rFonts w:ascii="FrankRuehl" w:hAnsi="FrankRuehl" w:cs="FrankRuehl"/>
          <w:sz w:val="28"/>
          <w:szCs w:val="28"/>
          <w:rtl/>
        </w:rPr>
        <w:t>קט הגבוהה שבין הוריו</w:t>
      </w:r>
      <w:r w:rsidR="00C95BD9" w:rsidRPr="00810440">
        <w:rPr>
          <w:rFonts w:ascii="FrankRuehl" w:hAnsi="FrankRuehl" w:cs="FrankRuehl"/>
          <w:sz w:val="28"/>
          <w:szCs w:val="28"/>
          <w:rtl/>
        </w:rPr>
        <w:t>, המלצות גורמי חינוך ו</w:t>
      </w:r>
      <w:r w:rsidR="00180D3E" w:rsidRPr="00810440">
        <w:rPr>
          <w:rFonts w:ascii="FrankRuehl" w:hAnsi="FrankRuehl" w:cs="FrankRuehl" w:hint="cs"/>
          <w:sz w:val="28"/>
          <w:szCs w:val="28"/>
          <w:rtl/>
        </w:rPr>
        <w:t xml:space="preserve">גורמי </w:t>
      </w:r>
      <w:r w:rsidR="00C95BD9" w:rsidRPr="00810440">
        <w:rPr>
          <w:rFonts w:ascii="FrankRuehl" w:hAnsi="FrankRuehl" w:cs="FrankRuehl"/>
          <w:sz w:val="28"/>
          <w:szCs w:val="28"/>
          <w:rtl/>
        </w:rPr>
        <w:t xml:space="preserve">טיפול </w:t>
      </w:r>
      <w:r w:rsidR="00180D3E" w:rsidRPr="00810440">
        <w:rPr>
          <w:rFonts w:ascii="FrankRuehl" w:hAnsi="FrankRuehl" w:cs="FrankRuehl" w:hint="cs"/>
          <w:sz w:val="28"/>
          <w:szCs w:val="28"/>
          <w:rtl/>
        </w:rPr>
        <w:t>ומסקנות ה</w:t>
      </w:r>
      <w:r w:rsidR="00C95BD9" w:rsidRPr="00810440">
        <w:rPr>
          <w:rFonts w:ascii="FrankRuehl" w:hAnsi="FrankRuehl" w:cs="FrankRuehl"/>
          <w:sz w:val="28"/>
          <w:szCs w:val="28"/>
          <w:rtl/>
        </w:rPr>
        <w:t xml:space="preserve">אבחון </w:t>
      </w:r>
      <w:r w:rsidR="00180D3E" w:rsidRPr="00810440">
        <w:rPr>
          <w:rFonts w:ascii="FrankRuehl" w:hAnsi="FrankRuehl" w:cs="FrankRuehl" w:hint="cs"/>
          <w:sz w:val="28"/>
          <w:szCs w:val="28"/>
          <w:rtl/>
        </w:rPr>
        <w:t>שעבר הקטין.</w:t>
      </w:r>
    </w:p>
    <w:p w:rsidR="00712F86" w:rsidRPr="00A16F0B" w:rsidRDefault="00712F86" w:rsidP="00712F86">
      <w:pPr>
        <w:pStyle w:val="ad"/>
        <w:rPr>
          <w:rFonts w:ascii="FrankRuehl" w:hAnsi="FrankRuehl" w:cs="FrankRuehl"/>
          <w:sz w:val="28"/>
          <w:szCs w:val="28"/>
          <w:rtl/>
        </w:rPr>
      </w:pPr>
    </w:p>
    <w:p w:rsidR="00712F86" w:rsidRPr="00712F86" w:rsidRDefault="00C95BD9" w:rsidP="00004E85">
      <w:pPr>
        <w:pStyle w:val="ad"/>
        <w:numPr>
          <w:ilvl w:val="0"/>
          <w:numId w:val="1"/>
        </w:numPr>
        <w:spacing w:line="360" w:lineRule="auto"/>
        <w:jc w:val="both"/>
        <w:rPr>
          <w:rFonts w:ascii="FrankRuehl" w:eastAsia="Calibri" w:hAnsi="FrankRuehl" w:cs="FrankRuehl"/>
          <w:sz w:val="28"/>
          <w:szCs w:val="28"/>
        </w:rPr>
      </w:pPr>
      <w:r w:rsidRPr="00712F86">
        <w:rPr>
          <w:rFonts w:ascii="FrankRuehl" w:hAnsi="FrankRuehl" w:cs="FrankRuehl"/>
          <w:sz w:val="28"/>
          <w:szCs w:val="28"/>
          <w:rtl/>
        </w:rPr>
        <w:t xml:space="preserve">ביום </w:t>
      </w:r>
      <w:r w:rsidR="00004E85">
        <w:rPr>
          <w:rFonts w:ascii="FrankRuehl" w:hAnsi="FrankRuehl" w:cs="FrankRuehl" w:hint="cs"/>
          <w:sz w:val="28"/>
          <w:szCs w:val="28"/>
          <w:rtl/>
        </w:rPr>
        <w:t>08/</w:t>
      </w:r>
      <w:r w:rsidRPr="00712F86">
        <w:rPr>
          <w:rFonts w:ascii="FrankRuehl" w:hAnsi="FrankRuehl" w:cs="FrankRuehl"/>
          <w:sz w:val="28"/>
          <w:szCs w:val="28"/>
          <w:rtl/>
        </w:rPr>
        <w:t>11</w:t>
      </w:r>
      <w:r w:rsidR="00004E85">
        <w:rPr>
          <w:rFonts w:ascii="FrankRuehl" w:hAnsi="FrankRuehl" w:cs="FrankRuehl" w:hint="cs"/>
          <w:sz w:val="28"/>
          <w:szCs w:val="28"/>
          <w:rtl/>
        </w:rPr>
        <w:t>/2021</w:t>
      </w:r>
      <w:r w:rsidRPr="00712F86">
        <w:rPr>
          <w:rFonts w:ascii="FrankRuehl" w:hAnsi="FrankRuehl" w:cs="FrankRuehl"/>
          <w:sz w:val="28"/>
          <w:szCs w:val="28"/>
          <w:rtl/>
        </w:rPr>
        <w:t xml:space="preserve"> נפסק כי על חשבון מזונות זמניים ישלם הנתבע סך 3,000 ₪</w:t>
      </w:r>
      <w:r w:rsidR="00810440" w:rsidRPr="00712F86">
        <w:rPr>
          <w:rFonts w:ascii="FrankRuehl" w:hAnsi="FrankRuehl" w:cs="FrankRuehl" w:hint="cs"/>
          <w:sz w:val="28"/>
          <w:szCs w:val="28"/>
          <w:rtl/>
        </w:rPr>
        <w:t xml:space="preserve"> לחודש</w:t>
      </w:r>
      <w:r w:rsidR="000849FE" w:rsidRPr="00712F86">
        <w:rPr>
          <w:rFonts w:ascii="FrankRuehl" w:hAnsi="FrankRuehl" w:cs="FrankRuehl" w:hint="cs"/>
          <w:sz w:val="28"/>
          <w:szCs w:val="28"/>
          <w:rtl/>
        </w:rPr>
        <w:t xml:space="preserve">. בדיון מיום </w:t>
      </w:r>
      <w:r w:rsidR="00004E85">
        <w:rPr>
          <w:rFonts w:ascii="FrankRuehl" w:hAnsi="FrankRuehl" w:cs="FrankRuehl" w:hint="cs"/>
          <w:sz w:val="28"/>
          <w:szCs w:val="28"/>
          <w:rtl/>
        </w:rPr>
        <w:t>09/01/2022</w:t>
      </w:r>
      <w:r w:rsidR="000849FE" w:rsidRPr="00712F86">
        <w:rPr>
          <w:rFonts w:ascii="FrankRuehl" w:hAnsi="FrankRuehl" w:cs="FrankRuehl" w:hint="cs"/>
          <w:sz w:val="28"/>
          <w:szCs w:val="28"/>
          <w:rtl/>
        </w:rPr>
        <w:t>, הסכימו הצדדים כי סכום זה יפסק כמזונות זמניים</w:t>
      </w:r>
      <w:r w:rsidR="00810440" w:rsidRPr="00712F86">
        <w:rPr>
          <w:rFonts w:ascii="FrankRuehl" w:hAnsi="FrankRuehl" w:cs="FrankRuehl" w:hint="cs"/>
          <w:sz w:val="28"/>
          <w:szCs w:val="28"/>
          <w:rtl/>
        </w:rPr>
        <w:t xml:space="preserve">; </w:t>
      </w:r>
      <w:r w:rsidR="00712F86" w:rsidRPr="00712F86">
        <w:rPr>
          <w:rFonts w:ascii="FrankRuehl" w:hAnsi="FrankRuehl" w:cs="FrankRuehl" w:hint="cs"/>
          <w:sz w:val="28"/>
          <w:szCs w:val="28"/>
          <w:rtl/>
        </w:rPr>
        <w:t xml:space="preserve">עוד נפסק שם כי </w:t>
      </w:r>
      <w:r w:rsidR="00712F86" w:rsidRPr="00712F86">
        <w:rPr>
          <w:rFonts w:ascii="FrankRuehl" w:hAnsi="FrankRuehl" w:cs="FrankRuehl"/>
          <w:sz w:val="28"/>
          <w:szCs w:val="28"/>
          <w:rtl/>
        </w:rPr>
        <w:t xml:space="preserve">שני הצדדים </w:t>
      </w:r>
      <w:r w:rsidR="00712F86" w:rsidRPr="00712F86">
        <w:rPr>
          <w:rFonts w:ascii="FrankRuehl" w:hAnsi="FrankRuehl" w:cs="FrankRuehl" w:hint="cs"/>
          <w:sz w:val="28"/>
          <w:szCs w:val="28"/>
          <w:rtl/>
        </w:rPr>
        <w:t xml:space="preserve">יישאו </w:t>
      </w:r>
      <w:r w:rsidR="00712F86" w:rsidRPr="00712F86">
        <w:rPr>
          <w:rFonts w:ascii="FrankRuehl" w:hAnsi="FrankRuehl" w:cs="FrankRuehl"/>
          <w:sz w:val="28"/>
          <w:szCs w:val="28"/>
          <w:rtl/>
        </w:rPr>
        <w:t>בחלקים שווים בהוצאות החינוך החריגות של הקטינים, לאחר הפחתת הנחות ומענקים, לרבות קצבת חינוך של המל"ל</w:t>
      </w:r>
      <w:r w:rsidR="00712F86" w:rsidRPr="00712F86">
        <w:rPr>
          <w:rFonts w:ascii="FrankRuehl" w:hAnsi="FrankRuehl" w:cs="FrankRuehl" w:hint="cs"/>
          <w:sz w:val="28"/>
          <w:szCs w:val="28"/>
          <w:rtl/>
        </w:rPr>
        <w:t xml:space="preserve"> וכך גם </w:t>
      </w:r>
      <w:r w:rsidR="00712F86" w:rsidRPr="00712F86">
        <w:rPr>
          <w:rFonts w:ascii="FrankRuehl" w:hAnsi="FrankRuehl" w:cs="FrankRuehl"/>
          <w:sz w:val="28"/>
          <w:szCs w:val="28"/>
          <w:rtl/>
        </w:rPr>
        <w:t xml:space="preserve">בהוצאות הבריאות החריגות שאינן מכוסות על ידי קופת החולים או הביטוח הרפואי של הקטינים ובלבד שההוצאה עולה על סך 100 ₪. </w:t>
      </w:r>
      <w:r w:rsidR="00712F86" w:rsidRPr="00712F86">
        <w:rPr>
          <w:rFonts w:ascii="FrankRuehl" w:eastAsia="Calibri" w:hAnsi="FrankRuehl" w:cs="FrankRuehl" w:hint="cs"/>
          <w:sz w:val="28"/>
          <w:szCs w:val="28"/>
          <w:rtl/>
        </w:rPr>
        <w:t xml:space="preserve">עתירת התובעת לדמי טיפול </w:t>
      </w:r>
      <w:r w:rsidR="00712F86" w:rsidRPr="00712F86">
        <w:rPr>
          <w:rFonts w:ascii="FrankRuehl" w:hAnsi="FrankRuehl" w:cs="FrankRuehl" w:hint="cs"/>
          <w:sz w:val="28"/>
          <w:szCs w:val="28"/>
          <w:rtl/>
        </w:rPr>
        <w:t xml:space="preserve">כחלק מהמזונות הזמניים, לא נתקבלה לאור כי </w:t>
      </w:r>
      <w:r w:rsidR="00712F86" w:rsidRPr="00712F86">
        <w:rPr>
          <w:rFonts w:ascii="FrankRuehl" w:hAnsi="FrankRuehl" w:cs="FrankRuehl"/>
          <w:sz w:val="28"/>
          <w:szCs w:val="28"/>
          <w:rtl/>
        </w:rPr>
        <w:t>הקטינים שוהים במסגרות חינו</w:t>
      </w:r>
      <w:r w:rsidR="00712F86" w:rsidRPr="00712F86">
        <w:rPr>
          <w:rFonts w:ascii="FrankRuehl" w:hAnsi="FrankRuehl" w:cs="FrankRuehl" w:hint="cs"/>
          <w:sz w:val="28"/>
          <w:szCs w:val="28"/>
          <w:rtl/>
        </w:rPr>
        <w:t xml:space="preserve">ך וגם עתירתה למזונות אישה זמניים לא נתקבלה. </w:t>
      </w:r>
      <w:r w:rsidR="00810440" w:rsidRPr="00712F86">
        <w:rPr>
          <w:rFonts w:ascii="FrankRuehl" w:hAnsi="FrankRuehl" w:cs="FrankRuehl" w:hint="cs"/>
          <w:sz w:val="28"/>
          <w:szCs w:val="28"/>
          <w:rtl/>
        </w:rPr>
        <w:t xml:space="preserve">בהמשך, ביום </w:t>
      </w:r>
      <w:r w:rsidR="00004E85">
        <w:rPr>
          <w:rFonts w:ascii="FrankRuehl" w:hAnsi="FrankRuehl" w:cs="FrankRuehl" w:hint="cs"/>
          <w:sz w:val="28"/>
          <w:szCs w:val="28"/>
          <w:rtl/>
        </w:rPr>
        <w:t>08/03/2022</w:t>
      </w:r>
      <w:r w:rsidR="000849FE" w:rsidRPr="00712F86">
        <w:rPr>
          <w:rFonts w:ascii="FrankRuehl" w:hAnsi="FrankRuehl" w:cs="FrankRuehl" w:hint="cs"/>
          <w:sz w:val="28"/>
          <w:szCs w:val="28"/>
          <w:rtl/>
        </w:rPr>
        <w:t xml:space="preserve"> </w:t>
      </w:r>
      <w:r w:rsidR="000D496D" w:rsidRPr="00712F86">
        <w:rPr>
          <w:rFonts w:ascii="FrankRuehl" w:hAnsi="FrankRuehl" w:cs="FrankRuehl" w:hint="cs"/>
          <w:sz w:val="28"/>
          <w:szCs w:val="28"/>
          <w:rtl/>
        </w:rPr>
        <w:t xml:space="preserve">לאחר שהתובעת הגישה הסכם שכירות, חויב הנתבע </w:t>
      </w:r>
      <w:r w:rsidR="000849FE" w:rsidRPr="00712F86">
        <w:rPr>
          <w:rFonts w:ascii="FrankRuehl" w:hAnsi="FrankRuehl" w:cs="FrankRuehl" w:hint="cs"/>
          <w:sz w:val="28"/>
          <w:szCs w:val="28"/>
          <w:rtl/>
        </w:rPr>
        <w:t xml:space="preserve">לשלם, נוסף על המזונות גם </w:t>
      </w:r>
      <w:r w:rsidR="000D496D" w:rsidRPr="00712F86">
        <w:rPr>
          <w:rFonts w:ascii="FrankRuehl" w:hAnsi="FrankRuehl" w:cs="FrankRuehl" w:hint="cs"/>
          <w:sz w:val="28"/>
          <w:szCs w:val="28"/>
          <w:rtl/>
        </w:rPr>
        <w:t>סך 1,500 ₪ עבור מדור הקטינים</w:t>
      </w:r>
      <w:r w:rsidR="000849FE" w:rsidRPr="00712F86">
        <w:rPr>
          <w:rFonts w:ascii="FrankRuehl" w:hAnsi="FrankRuehl" w:cs="FrankRuehl" w:hint="cs"/>
          <w:sz w:val="28"/>
          <w:szCs w:val="28"/>
          <w:rtl/>
        </w:rPr>
        <w:t xml:space="preserve">. הסכום נפסק </w:t>
      </w:r>
      <w:r w:rsidR="000D496D" w:rsidRPr="00712F86">
        <w:rPr>
          <w:rFonts w:ascii="FrankRuehl" w:hAnsi="FrankRuehl" w:cs="FrankRuehl" w:hint="cs"/>
          <w:sz w:val="28"/>
          <w:szCs w:val="28"/>
          <w:rtl/>
        </w:rPr>
        <w:t xml:space="preserve">עד הגעת הקטין </w:t>
      </w:r>
      <w:r w:rsidR="00004E85">
        <w:rPr>
          <w:rFonts w:ascii="FrankRuehl" w:hAnsi="FrankRuehl" w:cs="FrankRuehl" w:hint="cs"/>
          <w:sz w:val="28"/>
          <w:szCs w:val="28"/>
          <w:rtl/>
        </w:rPr>
        <w:t>ג'</w:t>
      </w:r>
      <w:r w:rsidR="00810440" w:rsidRPr="00712F86">
        <w:rPr>
          <w:rFonts w:ascii="FrankRuehl" w:hAnsi="FrankRuehl" w:cs="FrankRuehl"/>
          <w:sz w:val="28"/>
          <w:szCs w:val="28"/>
          <w:rtl/>
        </w:rPr>
        <w:t xml:space="preserve"> לגיל 6, </w:t>
      </w:r>
      <w:r w:rsidR="000D496D" w:rsidRPr="00712F86">
        <w:rPr>
          <w:rFonts w:ascii="FrankRuehl" w:hAnsi="FrankRuehl" w:cs="FrankRuehl" w:hint="cs"/>
          <w:sz w:val="28"/>
          <w:szCs w:val="28"/>
          <w:rtl/>
        </w:rPr>
        <w:t xml:space="preserve">וממועד זה סך </w:t>
      </w:r>
      <w:r w:rsidR="00004E85">
        <w:rPr>
          <w:rFonts w:ascii="FrankRuehl" w:hAnsi="FrankRuehl" w:cs="FrankRuehl"/>
          <w:sz w:val="28"/>
          <w:szCs w:val="28"/>
          <w:rtl/>
        </w:rPr>
        <w:t>900 ₪.</w:t>
      </w:r>
    </w:p>
    <w:p w:rsidR="00712F86" w:rsidRDefault="00712F86" w:rsidP="00712F86">
      <w:pPr>
        <w:pStyle w:val="ad"/>
        <w:rPr>
          <w:rFonts w:ascii="FrankRuehl" w:hAnsi="FrankRuehl" w:cs="FrankRuehl"/>
          <w:sz w:val="28"/>
          <w:szCs w:val="28"/>
          <w:rtl/>
        </w:rPr>
      </w:pPr>
    </w:p>
    <w:p w:rsidR="006D2230" w:rsidRPr="00712F86" w:rsidRDefault="006D2230" w:rsidP="00712F86">
      <w:pPr>
        <w:pStyle w:val="ad"/>
        <w:rPr>
          <w:rFonts w:ascii="FrankRuehl" w:hAnsi="FrankRuehl" w:cs="FrankRuehl"/>
          <w:sz w:val="28"/>
          <w:szCs w:val="28"/>
          <w:rtl/>
        </w:rPr>
      </w:pPr>
    </w:p>
    <w:p w:rsidR="005526ED" w:rsidRPr="005526ED" w:rsidRDefault="005526ED" w:rsidP="005526ED">
      <w:pPr>
        <w:pStyle w:val="ad"/>
        <w:numPr>
          <w:ilvl w:val="0"/>
          <w:numId w:val="1"/>
        </w:numPr>
        <w:spacing w:line="360" w:lineRule="auto"/>
        <w:jc w:val="both"/>
        <w:rPr>
          <w:rFonts w:ascii="FrankRuehl" w:eastAsia="Calibri" w:hAnsi="FrankRuehl" w:cs="FrankRuehl"/>
          <w:sz w:val="28"/>
          <w:szCs w:val="28"/>
        </w:rPr>
      </w:pPr>
      <w:r>
        <w:rPr>
          <w:rFonts w:ascii="FrankRuehl" w:hAnsi="FrankRuehl" w:cs="FrankRuehl" w:hint="cs"/>
          <w:sz w:val="28"/>
          <w:szCs w:val="28"/>
          <w:rtl/>
        </w:rPr>
        <w:lastRenderedPageBreak/>
        <w:t xml:space="preserve">מטעם התובעת העידה התובעת ואימה </w:t>
      </w:r>
      <w:r>
        <w:rPr>
          <w:rFonts w:ascii="FrankRuehl" w:hAnsi="FrankRuehl" w:cs="FrankRuehl"/>
          <w:sz w:val="28"/>
          <w:szCs w:val="28"/>
          <w:rtl/>
        </w:rPr>
        <w:t>–</w:t>
      </w:r>
      <w:r>
        <w:rPr>
          <w:rFonts w:ascii="FrankRuehl" w:hAnsi="FrankRuehl" w:cs="FrankRuehl" w:hint="cs"/>
          <w:sz w:val="28"/>
          <w:szCs w:val="28"/>
          <w:rtl/>
        </w:rPr>
        <w:t xml:space="preserve"> סבתם של הקטינים והוגש </w:t>
      </w:r>
      <w:r w:rsidR="00712F86">
        <w:rPr>
          <w:rFonts w:ascii="FrankRuehl" w:hAnsi="FrankRuehl" w:cs="FrankRuehl" w:hint="cs"/>
          <w:sz w:val="28"/>
          <w:szCs w:val="28"/>
          <w:rtl/>
        </w:rPr>
        <w:t>תיק מוצגי</w:t>
      </w:r>
      <w:r>
        <w:rPr>
          <w:rFonts w:ascii="FrankRuehl" w:hAnsi="FrankRuehl" w:cs="FrankRuehl" w:hint="cs"/>
          <w:sz w:val="28"/>
          <w:szCs w:val="28"/>
          <w:rtl/>
        </w:rPr>
        <w:t>ם ש</w:t>
      </w:r>
      <w:r w:rsidR="00712F86">
        <w:rPr>
          <w:rFonts w:ascii="FrankRuehl" w:hAnsi="FrankRuehl" w:cs="FrankRuehl" w:hint="cs"/>
          <w:sz w:val="28"/>
          <w:szCs w:val="28"/>
          <w:rtl/>
        </w:rPr>
        <w:t>ס</w:t>
      </w:r>
      <w:r w:rsidR="00C95BD9" w:rsidRPr="00712F86">
        <w:rPr>
          <w:rFonts w:ascii="FrankRuehl" w:hAnsi="FrankRuehl" w:cs="FrankRuehl"/>
          <w:sz w:val="28"/>
          <w:szCs w:val="28"/>
          <w:rtl/>
        </w:rPr>
        <w:t xml:space="preserve">ומן </w:t>
      </w:r>
      <w:r w:rsidR="00C95BD9" w:rsidRPr="00712F86">
        <w:rPr>
          <w:rFonts w:ascii="FrankRuehl" w:hAnsi="FrankRuehl" w:cs="FrankRuehl"/>
          <w:b/>
          <w:bCs/>
          <w:sz w:val="28"/>
          <w:szCs w:val="28"/>
          <w:rtl/>
        </w:rPr>
        <w:t>ת/</w:t>
      </w:r>
      <w:r w:rsidR="00712F86">
        <w:rPr>
          <w:rFonts w:ascii="FrankRuehl" w:hAnsi="FrankRuehl" w:cs="FrankRuehl" w:hint="cs"/>
          <w:sz w:val="28"/>
          <w:szCs w:val="28"/>
          <w:rtl/>
        </w:rPr>
        <w:t>1</w:t>
      </w:r>
      <w:r>
        <w:rPr>
          <w:rFonts w:ascii="FrankRuehl" w:hAnsi="FrankRuehl" w:cs="FrankRuehl" w:hint="cs"/>
          <w:sz w:val="28"/>
          <w:szCs w:val="28"/>
          <w:rtl/>
        </w:rPr>
        <w:t xml:space="preserve">; מטעם הנתבע העיד הנתבע והוגש </w:t>
      </w:r>
      <w:r w:rsidR="00712F86" w:rsidRPr="00712F86">
        <w:rPr>
          <w:rFonts w:ascii="FrankRuehl" w:hAnsi="FrankRuehl" w:cs="FrankRuehl" w:hint="cs"/>
          <w:sz w:val="28"/>
          <w:szCs w:val="28"/>
          <w:rtl/>
        </w:rPr>
        <w:t>תיק מוצגי</w:t>
      </w:r>
      <w:r>
        <w:rPr>
          <w:rFonts w:ascii="FrankRuehl" w:hAnsi="FrankRuehl" w:cs="FrankRuehl" w:hint="cs"/>
          <w:sz w:val="28"/>
          <w:szCs w:val="28"/>
          <w:rtl/>
        </w:rPr>
        <w:t xml:space="preserve">ם שסומן </w:t>
      </w:r>
      <w:r w:rsidR="00C95BD9" w:rsidRPr="00712F86">
        <w:rPr>
          <w:rFonts w:ascii="FrankRuehl" w:hAnsi="FrankRuehl" w:cs="FrankRuehl"/>
          <w:b/>
          <w:bCs/>
          <w:sz w:val="28"/>
          <w:szCs w:val="28"/>
          <w:rtl/>
        </w:rPr>
        <w:t>נ/1</w:t>
      </w:r>
      <w:r>
        <w:rPr>
          <w:rFonts w:ascii="FrankRuehl" w:hAnsi="FrankRuehl" w:cs="FrankRuehl" w:hint="cs"/>
          <w:sz w:val="28"/>
          <w:szCs w:val="28"/>
          <w:rtl/>
        </w:rPr>
        <w:t>.</w:t>
      </w:r>
    </w:p>
    <w:p w:rsidR="006A33D8" w:rsidRPr="00004E85" w:rsidRDefault="00C95BD9" w:rsidP="006A33D8">
      <w:pPr>
        <w:spacing w:line="360" w:lineRule="auto"/>
        <w:jc w:val="both"/>
        <w:rPr>
          <w:rFonts w:ascii="FrankRuehl" w:eastAsia="Calibri" w:hAnsi="FrankRuehl" w:cs="FrankRuehl"/>
          <w:sz w:val="28"/>
          <w:szCs w:val="28"/>
        </w:rPr>
      </w:pPr>
      <w:r w:rsidRPr="00CD41D0">
        <w:rPr>
          <w:rFonts w:ascii="FrankRuehl" w:hAnsi="FrankRuehl" w:cs="FrankRuehl"/>
          <w:b/>
          <w:bCs/>
          <w:sz w:val="28"/>
          <w:szCs w:val="28"/>
          <w:u w:val="single"/>
          <w:rtl/>
        </w:rPr>
        <w:t>התביעה הרכושית תלה"מ 66846-01-22</w:t>
      </w:r>
      <w:r w:rsidR="00004E85">
        <w:rPr>
          <w:rFonts w:ascii="FrankRuehl" w:eastAsia="Calibri" w:hAnsi="FrankRuehl" w:cs="FrankRuehl" w:hint="cs"/>
          <w:sz w:val="28"/>
          <w:szCs w:val="28"/>
          <w:rtl/>
        </w:rPr>
        <w:t>:</w:t>
      </w:r>
    </w:p>
    <w:p w:rsidR="00F75563" w:rsidRPr="00F75563" w:rsidRDefault="006A33D8" w:rsidP="00004E85">
      <w:pPr>
        <w:pStyle w:val="ad"/>
        <w:numPr>
          <w:ilvl w:val="0"/>
          <w:numId w:val="1"/>
        </w:numPr>
        <w:spacing w:line="360" w:lineRule="auto"/>
        <w:jc w:val="both"/>
        <w:rPr>
          <w:rFonts w:ascii="FrankRuehl" w:eastAsia="Calibri" w:hAnsi="FrankRuehl" w:cs="FrankRuehl"/>
          <w:sz w:val="28"/>
          <w:szCs w:val="28"/>
        </w:rPr>
      </w:pPr>
      <w:r>
        <w:rPr>
          <w:rFonts w:ascii="FrankRuehl" w:hAnsi="FrankRuehl" w:cs="FrankRuehl" w:hint="cs"/>
          <w:sz w:val="28"/>
          <w:szCs w:val="28"/>
          <w:rtl/>
        </w:rPr>
        <w:t xml:space="preserve">בכתב התביעה עתרה התובעת </w:t>
      </w:r>
      <w:r w:rsidR="00C95BD9" w:rsidRPr="006A33D8">
        <w:rPr>
          <w:rFonts w:ascii="FrankRuehl" w:hAnsi="FrankRuehl" w:cs="FrankRuehl"/>
          <w:sz w:val="28"/>
          <w:szCs w:val="28"/>
          <w:rtl/>
        </w:rPr>
        <w:t xml:space="preserve">לאיזון משאבים </w:t>
      </w:r>
      <w:r>
        <w:rPr>
          <w:rFonts w:ascii="FrankRuehl" w:hAnsi="FrankRuehl" w:cs="FrankRuehl" w:hint="cs"/>
          <w:sz w:val="28"/>
          <w:szCs w:val="28"/>
          <w:rtl/>
        </w:rPr>
        <w:t xml:space="preserve">שצברו הצדדים בתקופת החיים המשותפת. </w:t>
      </w:r>
      <w:r w:rsidR="00F75563">
        <w:rPr>
          <w:rFonts w:ascii="FrankRuehl" w:hAnsi="FrankRuehl" w:cs="FrankRuehl" w:hint="cs"/>
          <w:sz w:val="28"/>
          <w:szCs w:val="28"/>
          <w:rtl/>
        </w:rPr>
        <w:t xml:space="preserve">התובעת טענה כי </w:t>
      </w:r>
      <w:r>
        <w:rPr>
          <w:rFonts w:ascii="FrankRuehl" w:hAnsi="FrankRuehl" w:cs="FrankRuehl" w:hint="cs"/>
          <w:sz w:val="28"/>
          <w:szCs w:val="28"/>
          <w:rtl/>
        </w:rPr>
        <w:t>לאחר האירוע ביום 11</w:t>
      </w:r>
      <w:r w:rsidR="00004E85">
        <w:rPr>
          <w:rFonts w:ascii="FrankRuehl" w:hAnsi="FrankRuehl" w:cs="FrankRuehl" w:hint="cs"/>
          <w:sz w:val="28"/>
          <w:szCs w:val="28"/>
          <w:rtl/>
        </w:rPr>
        <w:t>/06/2021</w:t>
      </w:r>
      <w:r>
        <w:rPr>
          <w:rFonts w:ascii="FrankRuehl" w:hAnsi="FrankRuehl" w:cs="FrankRuehl" w:hint="cs"/>
          <w:sz w:val="28"/>
          <w:szCs w:val="28"/>
          <w:rtl/>
        </w:rPr>
        <w:t xml:space="preserve">, </w:t>
      </w:r>
      <w:r w:rsidR="00C95BD9" w:rsidRPr="006A33D8">
        <w:rPr>
          <w:rFonts w:ascii="FrankRuehl" w:hAnsi="FrankRuehl" w:cs="FrankRuehl"/>
          <w:sz w:val="28"/>
          <w:szCs w:val="28"/>
          <w:rtl/>
        </w:rPr>
        <w:t>הנתבע משך</w:t>
      </w:r>
      <w:r w:rsidR="00E5712A">
        <w:rPr>
          <w:rFonts w:ascii="FrankRuehl" w:hAnsi="FrankRuehl" w:cs="FrankRuehl" w:hint="cs"/>
          <w:sz w:val="28"/>
          <w:szCs w:val="28"/>
          <w:rtl/>
        </w:rPr>
        <w:t xml:space="preserve"> סך</w:t>
      </w:r>
      <w:r w:rsidR="00C95BD9" w:rsidRPr="006A33D8">
        <w:rPr>
          <w:rFonts w:ascii="FrankRuehl" w:hAnsi="FrankRuehl" w:cs="FrankRuehl"/>
          <w:sz w:val="28"/>
          <w:szCs w:val="28"/>
          <w:rtl/>
        </w:rPr>
        <w:t xml:space="preserve"> 3,000 ₪ מהחשבון המשותף</w:t>
      </w:r>
      <w:r>
        <w:rPr>
          <w:rFonts w:ascii="FrankRuehl" w:hAnsi="FrankRuehl" w:cs="FrankRuehl" w:hint="cs"/>
          <w:sz w:val="28"/>
          <w:szCs w:val="28"/>
          <w:rtl/>
        </w:rPr>
        <w:t xml:space="preserve"> והעביר </w:t>
      </w:r>
      <w:r w:rsidR="00C95BD9" w:rsidRPr="006A33D8">
        <w:rPr>
          <w:rFonts w:ascii="FrankRuehl" w:hAnsi="FrankRuehl" w:cs="FrankRuehl"/>
          <w:sz w:val="28"/>
          <w:szCs w:val="28"/>
          <w:rtl/>
        </w:rPr>
        <w:t>סך 48,000 ₪ להוריו</w:t>
      </w:r>
      <w:r>
        <w:rPr>
          <w:rFonts w:ascii="FrankRuehl" w:hAnsi="FrankRuehl" w:cs="FrankRuehl" w:hint="cs"/>
          <w:sz w:val="28"/>
          <w:szCs w:val="28"/>
          <w:rtl/>
        </w:rPr>
        <w:t xml:space="preserve"> </w:t>
      </w:r>
      <w:r>
        <w:rPr>
          <w:rFonts w:ascii="FrankRuehl" w:hAnsi="FrankRuehl" w:cs="FrankRuehl"/>
          <w:sz w:val="28"/>
          <w:szCs w:val="28"/>
          <w:rtl/>
        </w:rPr>
        <w:t>–</w:t>
      </w:r>
      <w:r>
        <w:rPr>
          <w:rFonts w:ascii="FrankRuehl" w:hAnsi="FrankRuehl" w:cs="FrankRuehl" w:hint="cs"/>
          <w:sz w:val="28"/>
          <w:szCs w:val="28"/>
          <w:rtl/>
        </w:rPr>
        <w:t xml:space="preserve"> ובדרך זו ר</w:t>
      </w:r>
      <w:r w:rsidR="00C95BD9" w:rsidRPr="006A33D8">
        <w:rPr>
          <w:rFonts w:ascii="FrankRuehl" w:hAnsi="FrankRuehl" w:cs="FrankRuehl"/>
          <w:sz w:val="28"/>
          <w:szCs w:val="28"/>
          <w:rtl/>
        </w:rPr>
        <w:t>וקן את החשבון המשותף</w:t>
      </w:r>
      <w:r>
        <w:rPr>
          <w:rFonts w:ascii="FrankRuehl" w:hAnsi="FrankRuehl" w:cs="FrankRuehl" w:hint="cs"/>
          <w:sz w:val="28"/>
          <w:szCs w:val="28"/>
          <w:rtl/>
        </w:rPr>
        <w:t xml:space="preserve"> ועל כן פעלה להגביל את החשבון לשתי חתימות</w:t>
      </w:r>
      <w:r w:rsidR="00F75563">
        <w:rPr>
          <w:rFonts w:ascii="FrankRuehl" w:hAnsi="FrankRuehl" w:cs="FrankRuehl" w:hint="cs"/>
          <w:sz w:val="28"/>
          <w:szCs w:val="28"/>
          <w:rtl/>
        </w:rPr>
        <w:t xml:space="preserve">. פורט כי </w:t>
      </w:r>
      <w:r w:rsidR="00C95BD9" w:rsidRPr="00F75563">
        <w:rPr>
          <w:rFonts w:ascii="FrankRuehl" w:hAnsi="FrankRuehl" w:cs="FrankRuehl"/>
          <w:sz w:val="28"/>
          <w:szCs w:val="28"/>
          <w:rtl/>
        </w:rPr>
        <w:t>לנתבע רכב ממקום עבודתו ו</w:t>
      </w:r>
      <w:r w:rsidR="00F75563">
        <w:rPr>
          <w:rFonts w:ascii="FrankRuehl" w:hAnsi="FrankRuehl" w:cs="FrankRuehl" w:hint="cs"/>
          <w:sz w:val="28"/>
          <w:szCs w:val="28"/>
          <w:rtl/>
        </w:rPr>
        <w:t>ה</w:t>
      </w:r>
      <w:r w:rsidR="00C95BD9" w:rsidRPr="00F75563">
        <w:rPr>
          <w:rFonts w:ascii="FrankRuehl" w:hAnsi="FrankRuehl" w:cs="FrankRuehl"/>
          <w:sz w:val="28"/>
          <w:szCs w:val="28"/>
          <w:rtl/>
        </w:rPr>
        <w:t>תובעת עושה שימוש ב</w:t>
      </w:r>
      <w:r w:rsidR="00F75563">
        <w:rPr>
          <w:rFonts w:ascii="FrankRuehl" w:hAnsi="FrankRuehl" w:cs="FrankRuehl" w:hint="cs"/>
          <w:sz w:val="28"/>
          <w:szCs w:val="28"/>
          <w:rtl/>
        </w:rPr>
        <w:t xml:space="preserve">כלי </w:t>
      </w:r>
      <w:r w:rsidR="00C95BD9" w:rsidRPr="00F75563">
        <w:rPr>
          <w:rFonts w:ascii="FrankRuehl" w:hAnsi="FrankRuehl" w:cs="FrankRuehl"/>
          <w:sz w:val="28"/>
          <w:szCs w:val="28"/>
          <w:rtl/>
        </w:rPr>
        <w:t xml:space="preserve">רכב </w:t>
      </w:r>
      <w:r w:rsidR="00F75563">
        <w:rPr>
          <w:rFonts w:ascii="FrankRuehl" w:hAnsi="FrankRuehl" w:cs="FrankRuehl" w:hint="cs"/>
          <w:sz w:val="28"/>
          <w:szCs w:val="28"/>
          <w:rtl/>
        </w:rPr>
        <w:t xml:space="preserve">משותף וזאת לצרכי </w:t>
      </w:r>
      <w:r w:rsidR="00C95BD9" w:rsidRPr="00F75563">
        <w:rPr>
          <w:rFonts w:ascii="FrankRuehl" w:hAnsi="FrankRuehl" w:cs="FrankRuehl"/>
          <w:sz w:val="28"/>
          <w:szCs w:val="28"/>
          <w:rtl/>
        </w:rPr>
        <w:t>הקטיני</w:t>
      </w:r>
      <w:r w:rsidR="00F75563">
        <w:rPr>
          <w:rFonts w:ascii="FrankRuehl" w:hAnsi="FrankRuehl" w:cs="FrankRuehl" w:hint="cs"/>
          <w:sz w:val="28"/>
          <w:szCs w:val="28"/>
          <w:rtl/>
        </w:rPr>
        <w:t>ם.</w:t>
      </w:r>
    </w:p>
    <w:p w:rsidR="00F75563" w:rsidRPr="00F75563" w:rsidRDefault="00F75563" w:rsidP="00F75563">
      <w:pPr>
        <w:pStyle w:val="ad"/>
        <w:spacing w:line="360" w:lineRule="auto"/>
        <w:ind w:left="360"/>
        <w:jc w:val="both"/>
        <w:rPr>
          <w:rFonts w:ascii="FrankRuehl" w:eastAsia="Calibri" w:hAnsi="FrankRuehl" w:cs="FrankRuehl"/>
          <w:sz w:val="28"/>
          <w:szCs w:val="28"/>
        </w:rPr>
      </w:pPr>
    </w:p>
    <w:p w:rsidR="007913EE" w:rsidRPr="007913EE" w:rsidRDefault="00F75563" w:rsidP="00645373">
      <w:pPr>
        <w:pStyle w:val="ad"/>
        <w:numPr>
          <w:ilvl w:val="0"/>
          <w:numId w:val="1"/>
        </w:numPr>
        <w:spacing w:line="360" w:lineRule="auto"/>
        <w:jc w:val="both"/>
        <w:rPr>
          <w:rFonts w:ascii="FrankRuehl" w:eastAsia="Calibri" w:hAnsi="FrankRuehl" w:cs="FrankRuehl"/>
          <w:sz w:val="28"/>
          <w:szCs w:val="28"/>
        </w:rPr>
      </w:pPr>
      <w:r>
        <w:rPr>
          <w:rFonts w:ascii="FrankRuehl" w:hAnsi="FrankRuehl" w:cs="FrankRuehl" w:hint="cs"/>
          <w:sz w:val="28"/>
          <w:szCs w:val="28"/>
          <w:rtl/>
        </w:rPr>
        <w:t>בכ</w:t>
      </w:r>
      <w:r w:rsidR="00C95BD9" w:rsidRPr="00F75563">
        <w:rPr>
          <w:rFonts w:ascii="FrankRuehl" w:hAnsi="FrankRuehl" w:cs="FrankRuehl"/>
          <w:sz w:val="28"/>
          <w:szCs w:val="28"/>
          <w:rtl/>
        </w:rPr>
        <w:t>תב ההגנה שהגיש הנתבע, הוכחשו טענות התובעת. נטען</w:t>
      </w:r>
      <w:r w:rsidR="007C0CDA">
        <w:rPr>
          <w:rFonts w:ascii="FrankRuehl" w:hAnsi="FrankRuehl" w:cs="FrankRuehl" w:hint="cs"/>
          <w:sz w:val="28"/>
          <w:szCs w:val="28"/>
          <w:rtl/>
        </w:rPr>
        <w:t xml:space="preserve"> כי</w:t>
      </w:r>
      <w:r w:rsidR="00C95BD9" w:rsidRPr="00F75563">
        <w:rPr>
          <w:rFonts w:ascii="FrankRuehl" w:hAnsi="FrankRuehl" w:cs="FrankRuehl"/>
          <w:sz w:val="28"/>
          <w:szCs w:val="28"/>
          <w:rtl/>
        </w:rPr>
        <w:t xml:space="preserve"> </w:t>
      </w:r>
      <w:r>
        <w:rPr>
          <w:rFonts w:ascii="FrankRuehl" w:hAnsi="FrankRuehl" w:cs="FrankRuehl" w:hint="cs"/>
          <w:sz w:val="28"/>
          <w:szCs w:val="28"/>
          <w:rtl/>
        </w:rPr>
        <w:t xml:space="preserve">מאחר והתובעת הגבילה את החשבון המשותף ל-2 חתימות נוצרה יתרת חובה בשל הוראות הקבע </w:t>
      </w:r>
      <w:r w:rsidR="00C95BD9" w:rsidRPr="00F75563">
        <w:rPr>
          <w:rFonts w:ascii="FrankRuehl" w:hAnsi="FrankRuehl" w:cs="FrankRuehl"/>
          <w:sz w:val="28"/>
          <w:szCs w:val="28"/>
          <w:rtl/>
        </w:rPr>
        <w:t xml:space="preserve">כגון ארנונה, חשמל, מים ועוד. </w:t>
      </w:r>
      <w:r>
        <w:rPr>
          <w:rFonts w:ascii="FrankRuehl" w:hAnsi="FrankRuehl" w:cs="FrankRuehl" w:hint="cs"/>
          <w:sz w:val="28"/>
          <w:szCs w:val="28"/>
          <w:rtl/>
        </w:rPr>
        <w:t>הנתבע טען כי מאחר והתובעת עובדת אצל אביה היא מקבלת מהוריה סכומים נוספים</w:t>
      </w:r>
      <w:r w:rsidR="007C0CDA">
        <w:rPr>
          <w:rFonts w:ascii="FrankRuehl" w:hAnsi="FrankRuehl" w:cs="FrankRuehl" w:hint="cs"/>
          <w:sz w:val="28"/>
          <w:szCs w:val="28"/>
          <w:rtl/>
        </w:rPr>
        <w:t>,</w:t>
      </w:r>
      <w:r>
        <w:rPr>
          <w:rFonts w:ascii="FrankRuehl" w:hAnsi="FrankRuehl" w:cs="FrankRuehl" w:hint="cs"/>
          <w:sz w:val="28"/>
          <w:szCs w:val="28"/>
          <w:rtl/>
        </w:rPr>
        <w:t xml:space="preserve"> נוסף על </w:t>
      </w:r>
      <w:r w:rsidR="00C95BD9" w:rsidRPr="00F75563">
        <w:rPr>
          <w:rFonts w:ascii="FrankRuehl" w:hAnsi="FrankRuehl" w:cs="FrankRuehl"/>
          <w:sz w:val="28"/>
          <w:szCs w:val="28"/>
          <w:rtl/>
        </w:rPr>
        <w:t xml:space="preserve">משכורתה </w:t>
      </w:r>
      <w:r>
        <w:rPr>
          <w:rFonts w:ascii="FrankRuehl" w:hAnsi="FrankRuehl" w:cs="FrankRuehl" w:hint="cs"/>
          <w:sz w:val="28"/>
          <w:szCs w:val="28"/>
          <w:rtl/>
        </w:rPr>
        <w:t xml:space="preserve">המדווחת לרשויות, בין היתר, עבור עבודתה </w:t>
      </w:r>
      <w:r>
        <w:rPr>
          <w:rFonts w:ascii="FrankRuehl" w:hAnsi="FrankRuehl" w:cs="FrankRuehl"/>
          <w:sz w:val="28"/>
          <w:szCs w:val="28"/>
          <w:rtl/>
        </w:rPr>
        <w:t>כמעצבת פנים</w:t>
      </w:r>
      <w:r>
        <w:rPr>
          <w:rFonts w:ascii="FrankRuehl" w:hAnsi="FrankRuehl" w:cs="FrankRuehl" w:hint="cs"/>
          <w:sz w:val="28"/>
          <w:szCs w:val="28"/>
          <w:rtl/>
        </w:rPr>
        <w:t xml:space="preserve">. עוד נטען כי האב אינו מפריש לתובעת </w:t>
      </w:r>
      <w:r w:rsidR="00C95BD9" w:rsidRPr="00F75563">
        <w:rPr>
          <w:rFonts w:ascii="FrankRuehl" w:hAnsi="FrankRuehl" w:cs="FrankRuehl"/>
          <w:sz w:val="28"/>
          <w:szCs w:val="28"/>
          <w:rtl/>
        </w:rPr>
        <w:t xml:space="preserve">תנאים סוציאליים כגון קרן השתלמות, פנסיה ועוד </w:t>
      </w:r>
      <w:r>
        <w:rPr>
          <w:rFonts w:ascii="FrankRuehl" w:hAnsi="FrankRuehl" w:cs="FrankRuehl" w:hint="cs"/>
          <w:sz w:val="28"/>
          <w:szCs w:val="28"/>
          <w:rtl/>
        </w:rPr>
        <w:t>ו</w:t>
      </w:r>
      <w:r w:rsidR="00C95BD9" w:rsidRPr="00F75563">
        <w:rPr>
          <w:rFonts w:ascii="FrankRuehl" w:hAnsi="FrankRuehl" w:cs="FrankRuehl"/>
          <w:sz w:val="28"/>
          <w:szCs w:val="28"/>
          <w:rtl/>
        </w:rPr>
        <w:t xml:space="preserve">יש לערוך </w:t>
      </w:r>
      <w:r>
        <w:rPr>
          <w:rFonts w:ascii="FrankRuehl" w:hAnsi="FrankRuehl" w:cs="FrankRuehl" w:hint="cs"/>
          <w:sz w:val="28"/>
          <w:szCs w:val="28"/>
          <w:rtl/>
        </w:rPr>
        <w:t>את איזון המשאבים כאילו הכספים הופרשו.</w:t>
      </w:r>
      <w:r>
        <w:rPr>
          <w:rFonts w:ascii="FrankRuehl" w:eastAsia="Calibri" w:hAnsi="FrankRuehl" w:cs="FrankRuehl" w:hint="cs"/>
          <w:sz w:val="28"/>
          <w:szCs w:val="28"/>
          <w:rtl/>
        </w:rPr>
        <w:t xml:space="preserve"> עוד עתר הנתבע כי שווי כלי הרכב והלוואות שנטלו הצדדים לרכישתו (</w:t>
      </w:r>
      <w:r w:rsidR="00C95BD9" w:rsidRPr="00F75563">
        <w:rPr>
          <w:rFonts w:ascii="FrankRuehl" w:hAnsi="FrankRuehl" w:cs="FrankRuehl"/>
          <w:sz w:val="28"/>
          <w:szCs w:val="28"/>
          <w:rtl/>
        </w:rPr>
        <w:t>סך 63,000 ₪</w:t>
      </w:r>
      <w:r>
        <w:rPr>
          <w:rFonts w:ascii="FrankRuehl" w:hAnsi="FrankRuehl" w:cs="FrankRuehl" w:hint="cs"/>
          <w:sz w:val="28"/>
          <w:szCs w:val="28"/>
          <w:rtl/>
        </w:rPr>
        <w:t xml:space="preserve"> </w:t>
      </w:r>
      <w:r w:rsidR="007C0CDA" w:rsidRPr="00645373">
        <w:rPr>
          <w:rFonts w:ascii="FrankRuehl" w:hAnsi="FrankRuehl" w:cs="FrankRuehl" w:hint="cs"/>
          <w:sz w:val="28"/>
          <w:szCs w:val="28"/>
          <w:rtl/>
        </w:rPr>
        <w:t xml:space="preserve">ויתרתם </w:t>
      </w:r>
      <w:r>
        <w:rPr>
          <w:rFonts w:ascii="FrankRuehl" w:hAnsi="FrankRuehl" w:cs="FrankRuehl" w:hint="cs"/>
          <w:sz w:val="28"/>
          <w:szCs w:val="28"/>
          <w:rtl/>
        </w:rPr>
        <w:t>למועד הקרע ס</w:t>
      </w:r>
      <w:r w:rsidR="00C95BD9" w:rsidRPr="00F75563">
        <w:rPr>
          <w:rFonts w:ascii="FrankRuehl" w:hAnsi="FrankRuehl" w:cs="FrankRuehl"/>
          <w:sz w:val="28"/>
          <w:szCs w:val="28"/>
          <w:rtl/>
        </w:rPr>
        <w:t>ך 34,140 ₪</w:t>
      </w:r>
      <w:r>
        <w:rPr>
          <w:rFonts w:ascii="FrankRuehl" w:hAnsi="FrankRuehl" w:cs="FrankRuehl" w:hint="cs"/>
          <w:sz w:val="28"/>
          <w:szCs w:val="28"/>
          <w:rtl/>
        </w:rPr>
        <w:t xml:space="preserve">) יאוזנו בין הצדדים </w:t>
      </w:r>
      <w:r w:rsidR="007913EE">
        <w:rPr>
          <w:rFonts w:ascii="FrankRuehl" w:hAnsi="FrankRuehl" w:cs="FrankRuehl" w:hint="cs"/>
          <w:sz w:val="28"/>
          <w:szCs w:val="28"/>
          <w:rtl/>
        </w:rPr>
        <w:t xml:space="preserve">למעט התשלומים לאחר מועד הקרע שתישא בהם התובעת מאחר וכלי הרכב בחזקתה הבלעדית. </w:t>
      </w:r>
    </w:p>
    <w:p w:rsidR="007913EE" w:rsidRPr="007913EE" w:rsidRDefault="007913EE" w:rsidP="007913EE">
      <w:pPr>
        <w:pStyle w:val="ad"/>
        <w:rPr>
          <w:rFonts w:ascii="FrankRuehl" w:hAnsi="FrankRuehl" w:cs="FrankRuehl"/>
          <w:sz w:val="28"/>
          <w:szCs w:val="28"/>
          <w:rtl/>
        </w:rPr>
      </w:pPr>
    </w:p>
    <w:p w:rsidR="001464E6" w:rsidRPr="001464E6" w:rsidRDefault="007913EE" w:rsidP="00004E85">
      <w:pPr>
        <w:pStyle w:val="ad"/>
        <w:numPr>
          <w:ilvl w:val="0"/>
          <w:numId w:val="1"/>
        </w:numPr>
        <w:spacing w:line="360" w:lineRule="auto"/>
        <w:jc w:val="both"/>
        <w:rPr>
          <w:rFonts w:ascii="FrankRuehl" w:eastAsia="Calibri" w:hAnsi="FrankRuehl" w:cs="FrankRuehl"/>
          <w:sz w:val="28"/>
          <w:szCs w:val="28"/>
        </w:rPr>
      </w:pPr>
      <w:r>
        <w:rPr>
          <w:rFonts w:ascii="FrankRuehl" w:hAnsi="FrankRuehl" w:cs="FrankRuehl" w:hint="cs"/>
          <w:sz w:val="28"/>
          <w:szCs w:val="28"/>
          <w:rtl/>
        </w:rPr>
        <w:t>מועד הקרע נקבע ביום 13</w:t>
      </w:r>
      <w:r w:rsidR="00004E85">
        <w:rPr>
          <w:rFonts w:ascii="FrankRuehl" w:hAnsi="FrankRuehl" w:cs="FrankRuehl" w:hint="cs"/>
          <w:sz w:val="28"/>
          <w:szCs w:val="28"/>
          <w:rtl/>
        </w:rPr>
        <w:t>/</w:t>
      </w:r>
      <w:r>
        <w:rPr>
          <w:rFonts w:ascii="FrankRuehl" w:hAnsi="FrankRuehl" w:cs="FrankRuehl" w:hint="cs"/>
          <w:sz w:val="28"/>
          <w:szCs w:val="28"/>
          <w:rtl/>
        </w:rPr>
        <w:t>6</w:t>
      </w:r>
      <w:r w:rsidR="00004E85">
        <w:rPr>
          <w:rFonts w:ascii="FrankRuehl" w:hAnsi="FrankRuehl" w:cs="FrankRuehl" w:hint="cs"/>
          <w:sz w:val="28"/>
          <w:szCs w:val="28"/>
          <w:rtl/>
        </w:rPr>
        <w:t>/2021</w:t>
      </w:r>
      <w:r>
        <w:rPr>
          <w:rFonts w:ascii="FrankRuehl" w:hAnsi="FrankRuehl" w:cs="FrankRuehl" w:hint="cs"/>
          <w:sz w:val="28"/>
          <w:szCs w:val="28"/>
          <w:rtl/>
        </w:rPr>
        <w:t xml:space="preserve"> ונתן שטרנפלד מונה כמומחה בית המשפט לשם עריכת חוות דעתו אודות איזון המשאבים שצבר</w:t>
      </w:r>
      <w:r w:rsidR="00004E85">
        <w:rPr>
          <w:rFonts w:ascii="FrankRuehl" w:hAnsi="FrankRuehl" w:cs="FrankRuehl" w:hint="cs"/>
          <w:sz w:val="28"/>
          <w:szCs w:val="28"/>
          <w:rtl/>
        </w:rPr>
        <w:t>ו הצדדים בתקופת החיים המשותפים.</w:t>
      </w:r>
    </w:p>
    <w:p w:rsidR="001464E6" w:rsidRPr="001464E6" w:rsidRDefault="001464E6" w:rsidP="001464E6">
      <w:pPr>
        <w:pStyle w:val="ad"/>
        <w:rPr>
          <w:rFonts w:ascii="FrankRuehl" w:hAnsi="FrankRuehl" w:cs="FrankRuehl"/>
          <w:sz w:val="28"/>
          <w:szCs w:val="28"/>
          <w:rtl/>
        </w:rPr>
      </w:pPr>
    </w:p>
    <w:p w:rsidR="005E7E3E" w:rsidRDefault="001464E6" w:rsidP="00004E85">
      <w:pPr>
        <w:pStyle w:val="ad"/>
        <w:spacing w:line="360" w:lineRule="auto"/>
        <w:ind w:left="360"/>
        <w:jc w:val="both"/>
        <w:rPr>
          <w:rFonts w:ascii="FrankRuehl" w:hAnsi="FrankRuehl" w:cs="FrankRuehl"/>
          <w:sz w:val="28"/>
          <w:szCs w:val="28"/>
          <w:rtl/>
        </w:rPr>
      </w:pPr>
      <w:r>
        <w:rPr>
          <w:rFonts w:ascii="FrankRuehl" w:hAnsi="FrankRuehl" w:cs="FrankRuehl" w:hint="cs"/>
          <w:sz w:val="28"/>
          <w:szCs w:val="28"/>
          <w:rtl/>
        </w:rPr>
        <w:t>בהתאם להחלטות שניתנו</w:t>
      </w:r>
      <w:r w:rsidR="00665A3F">
        <w:rPr>
          <w:rFonts w:ascii="FrankRuehl" w:hAnsi="FrankRuehl" w:cs="FrankRuehl" w:hint="cs"/>
          <w:sz w:val="28"/>
          <w:szCs w:val="28"/>
          <w:rtl/>
        </w:rPr>
        <w:t>,</w:t>
      </w:r>
      <w:r>
        <w:rPr>
          <w:rFonts w:ascii="FrankRuehl" w:hAnsi="FrankRuehl" w:cs="FrankRuehl" w:hint="cs"/>
          <w:sz w:val="28"/>
          <w:szCs w:val="28"/>
          <w:rtl/>
        </w:rPr>
        <w:t xml:space="preserve"> המומחה ערך חוות דעת על בסיס הזכויות שאמורה הייתה התובעת לצבור ממקום עבודתה</w:t>
      </w:r>
      <w:r w:rsidR="004F1070">
        <w:rPr>
          <w:rFonts w:ascii="FrankRuehl" w:hAnsi="FrankRuehl" w:cs="FrankRuehl" w:hint="cs"/>
          <w:sz w:val="28"/>
          <w:szCs w:val="28"/>
          <w:rtl/>
        </w:rPr>
        <w:t xml:space="preserve"> ו</w:t>
      </w:r>
      <w:r w:rsidR="007913EE">
        <w:rPr>
          <w:rFonts w:ascii="FrankRuehl" w:hAnsi="FrankRuehl" w:cs="FrankRuehl" w:hint="cs"/>
          <w:sz w:val="28"/>
          <w:szCs w:val="28"/>
          <w:rtl/>
        </w:rPr>
        <w:t xml:space="preserve">הגיש חוות דעת נושאת תאריך </w:t>
      </w:r>
      <w:r w:rsidR="0020180B">
        <w:rPr>
          <w:rFonts w:ascii="FrankRuehl" w:hAnsi="FrankRuehl" w:cs="FrankRuehl" w:hint="cs"/>
          <w:sz w:val="28"/>
          <w:szCs w:val="28"/>
          <w:rtl/>
        </w:rPr>
        <w:t>30</w:t>
      </w:r>
      <w:r w:rsidR="00004E85">
        <w:rPr>
          <w:rFonts w:ascii="FrankRuehl" w:hAnsi="FrankRuehl" w:cs="FrankRuehl" w:hint="cs"/>
          <w:sz w:val="28"/>
          <w:szCs w:val="28"/>
          <w:rtl/>
        </w:rPr>
        <w:t>/</w:t>
      </w:r>
      <w:r w:rsidR="0020180B">
        <w:rPr>
          <w:rFonts w:ascii="FrankRuehl" w:hAnsi="FrankRuehl" w:cs="FrankRuehl" w:hint="cs"/>
          <w:sz w:val="28"/>
          <w:szCs w:val="28"/>
          <w:rtl/>
        </w:rPr>
        <w:t>11</w:t>
      </w:r>
      <w:r w:rsidR="00004E85">
        <w:rPr>
          <w:rFonts w:ascii="FrankRuehl" w:hAnsi="FrankRuehl" w:cs="FrankRuehl" w:hint="cs"/>
          <w:sz w:val="28"/>
          <w:szCs w:val="28"/>
          <w:rtl/>
        </w:rPr>
        <w:t>/2022</w:t>
      </w:r>
      <w:r w:rsidR="0020180B">
        <w:rPr>
          <w:rFonts w:ascii="FrankRuehl" w:hAnsi="FrankRuehl" w:cs="FrankRuehl" w:hint="cs"/>
          <w:sz w:val="28"/>
          <w:szCs w:val="28"/>
          <w:rtl/>
        </w:rPr>
        <w:t>.</w:t>
      </w:r>
      <w:r w:rsidR="005E7E3E">
        <w:rPr>
          <w:rFonts w:ascii="FrankRuehl" w:hAnsi="FrankRuehl" w:cs="FrankRuehl" w:hint="cs"/>
          <w:sz w:val="28"/>
          <w:szCs w:val="28"/>
          <w:rtl/>
        </w:rPr>
        <w:t xml:space="preserve"> </w:t>
      </w:r>
    </w:p>
    <w:p w:rsidR="005E7E3E" w:rsidRDefault="005E7E3E" w:rsidP="005E7E3E">
      <w:pPr>
        <w:pStyle w:val="ad"/>
        <w:spacing w:line="360" w:lineRule="auto"/>
        <w:ind w:left="360"/>
        <w:jc w:val="both"/>
        <w:rPr>
          <w:rFonts w:ascii="FrankRuehl" w:hAnsi="FrankRuehl" w:cs="FrankRuehl"/>
          <w:sz w:val="28"/>
          <w:szCs w:val="28"/>
          <w:rtl/>
        </w:rPr>
      </w:pPr>
    </w:p>
    <w:p w:rsidR="005E7E3E" w:rsidRDefault="001464E6" w:rsidP="005E7E3E">
      <w:pPr>
        <w:pStyle w:val="ad"/>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חוות הדעת מפרטת שתי חלופות </w:t>
      </w:r>
      <w:r>
        <w:rPr>
          <w:rFonts w:ascii="FrankRuehl" w:hAnsi="FrankRuehl" w:cs="FrankRuehl"/>
          <w:sz w:val="28"/>
          <w:szCs w:val="28"/>
          <w:rtl/>
        </w:rPr>
        <w:t>–</w:t>
      </w:r>
      <w:r>
        <w:rPr>
          <w:rFonts w:ascii="FrankRuehl" w:hAnsi="FrankRuehl" w:cs="FrankRuehl" w:hint="cs"/>
          <w:sz w:val="28"/>
          <w:szCs w:val="28"/>
          <w:rtl/>
        </w:rPr>
        <w:t xml:space="preserve"> איזון משאבים מהו</w:t>
      </w:r>
      <w:r w:rsidR="00CD41D0">
        <w:rPr>
          <w:rFonts w:ascii="FrankRuehl" w:hAnsi="FrankRuehl" w:cs="FrankRuehl" w:hint="cs"/>
          <w:sz w:val="28"/>
          <w:szCs w:val="28"/>
          <w:rtl/>
        </w:rPr>
        <w:t xml:space="preserve">ון, ואיזון משאבים על בסיס מועד </w:t>
      </w:r>
      <w:r>
        <w:rPr>
          <w:rFonts w:ascii="FrankRuehl" w:hAnsi="FrankRuehl" w:cs="FrankRuehl" w:hint="cs"/>
          <w:sz w:val="28"/>
          <w:szCs w:val="28"/>
          <w:rtl/>
        </w:rPr>
        <w:t>הבשל</w:t>
      </w:r>
      <w:r w:rsidR="00CD41D0">
        <w:rPr>
          <w:rFonts w:ascii="FrankRuehl" w:hAnsi="FrankRuehl" w:cs="FrankRuehl" w:hint="cs"/>
          <w:sz w:val="28"/>
          <w:szCs w:val="28"/>
          <w:rtl/>
        </w:rPr>
        <w:t>ת הזכויות.</w:t>
      </w:r>
      <w:r>
        <w:rPr>
          <w:rFonts w:ascii="FrankRuehl" w:hAnsi="FrankRuehl" w:cs="FrankRuehl" w:hint="cs"/>
          <w:sz w:val="28"/>
          <w:szCs w:val="28"/>
          <w:rtl/>
        </w:rPr>
        <w:t xml:space="preserve"> </w:t>
      </w:r>
    </w:p>
    <w:p w:rsidR="0006752C" w:rsidRDefault="004F1070" w:rsidP="00E44A4E">
      <w:pPr>
        <w:pStyle w:val="ad"/>
        <w:spacing w:line="360" w:lineRule="auto"/>
        <w:ind w:left="360"/>
        <w:jc w:val="both"/>
        <w:rPr>
          <w:rFonts w:ascii="FrankRuehl" w:hAnsi="FrankRuehl" w:cs="FrankRuehl"/>
          <w:sz w:val="28"/>
          <w:szCs w:val="28"/>
        </w:rPr>
      </w:pPr>
      <w:r>
        <w:rPr>
          <w:rFonts w:ascii="FrankRuehl" w:hAnsi="FrankRuehl" w:cs="FrankRuehl" w:hint="cs"/>
          <w:sz w:val="28"/>
          <w:szCs w:val="28"/>
          <w:rtl/>
        </w:rPr>
        <w:lastRenderedPageBreak/>
        <w:t>ל</w:t>
      </w:r>
      <w:r w:rsidR="001464E6">
        <w:rPr>
          <w:rFonts w:ascii="FrankRuehl" w:hAnsi="FrankRuehl" w:cs="FrankRuehl" w:hint="cs"/>
          <w:sz w:val="28"/>
          <w:szCs w:val="28"/>
          <w:rtl/>
        </w:rPr>
        <w:t>פי האפשרות הראשונה</w:t>
      </w:r>
      <w:r>
        <w:rPr>
          <w:rFonts w:ascii="FrankRuehl" w:hAnsi="FrankRuehl" w:cs="FrankRuehl" w:hint="cs"/>
          <w:sz w:val="28"/>
          <w:szCs w:val="28"/>
          <w:rtl/>
        </w:rPr>
        <w:t xml:space="preserve">, </w:t>
      </w:r>
      <w:r w:rsidR="001464E6">
        <w:rPr>
          <w:rFonts w:ascii="FrankRuehl" w:hAnsi="FrankRuehl" w:cs="FrankRuehl" w:hint="cs"/>
          <w:sz w:val="28"/>
          <w:szCs w:val="28"/>
          <w:rtl/>
        </w:rPr>
        <w:t>לשם איזון המשאבים</w:t>
      </w:r>
      <w:r w:rsidR="005E7E3E">
        <w:rPr>
          <w:rFonts w:ascii="FrankRuehl" w:hAnsi="FrankRuehl" w:cs="FrankRuehl" w:hint="cs"/>
          <w:sz w:val="28"/>
          <w:szCs w:val="28"/>
          <w:rtl/>
        </w:rPr>
        <w:t>,</w:t>
      </w:r>
      <w:r w:rsidR="005E7E3E" w:rsidRPr="007913EE">
        <w:rPr>
          <w:rFonts w:ascii="FrankRuehl" w:hAnsi="FrankRuehl" w:cs="FrankRuehl"/>
          <w:sz w:val="28"/>
          <w:szCs w:val="28"/>
          <w:rtl/>
        </w:rPr>
        <w:t xml:space="preserve"> </w:t>
      </w:r>
      <w:r w:rsidR="00C95BD9" w:rsidRPr="007913EE">
        <w:rPr>
          <w:rFonts w:ascii="FrankRuehl" w:hAnsi="FrankRuehl" w:cs="FrankRuehl"/>
          <w:sz w:val="28"/>
          <w:szCs w:val="28"/>
          <w:rtl/>
        </w:rPr>
        <w:t>על הנתבע ל</w:t>
      </w:r>
      <w:r>
        <w:rPr>
          <w:rFonts w:ascii="FrankRuehl" w:hAnsi="FrankRuehl" w:cs="FrankRuehl" w:hint="cs"/>
          <w:sz w:val="28"/>
          <w:szCs w:val="28"/>
          <w:rtl/>
        </w:rPr>
        <w:t xml:space="preserve">שלם </w:t>
      </w:r>
      <w:r w:rsidR="00C95BD9" w:rsidRPr="007913EE">
        <w:rPr>
          <w:rFonts w:ascii="FrankRuehl" w:hAnsi="FrankRuehl" w:cs="FrankRuehl"/>
          <w:sz w:val="28"/>
          <w:szCs w:val="28"/>
          <w:rtl/>
        </w:rPr>
        <w:t>לתובעת סך 171,357 ₪</w:t>
      </w:r>
      <w:r w:rsidR="005E7E3E">
        <w:rPr>
          <w:rFonts w:ascii="FrankRuehl" w:hAnsi="FrankRuehl" w:cs="FrankRuehl" w:hint="cs"/>
          <w:sz w:val="28"/>
          <w:szCs w:val="28"/>
          <w:rtl/>
        </w:rPr>
        <w:t xml:space="preserve">; </w:t>
      </w:r>
      <w:r>
        <w:rPr>
          <w:rFonts w:ascii="FrankRuehl" w:hAnsi="FrankRuehl" w:cs="FrankRuehl" w:hint="cs"/>
          <w:sz w:val="28"/>
          <w:szCs w:val="28"/>
          <w:rtl/>
        </w:rPr>
        <w:t>לפי ה</w:t>
      </w:r>
      <w:r w:rsidR="00C95BD9" w:rsidRPr="007913EE">
        <w:rPr>
          <w:rFonts w:ascii="FrankRuehl" w:hAnsi="FrankRuehl" w:cs="FrankRuehl"/>
          <w:sz w:val="28"/>
          <w:szCs w:val="28"/>
          <w:rtl/>
        </w:rPr>
        <w:t>אפשרות השנייה</w:t>
      </w:r>
      <w:r>
        <w:rPr>
          <w:rFonts w:ascii="FrankRuehl" w:hAnsi="FrankRuehl" w:cs="FrankRuehl" w:hint="cs"/>
          <w:sz w:val="28"/>
          <w:szCs w:val="28"/>
          <w:rtl/>
        </w:rPr>
        <w:t xml:space="preserve"> </w:t>
      </w:r>
      <w:r w:rsidR="00C95BD9" w:rsidRPr="007913EE">
        <w:rPr>
          <w:rFonts w:ascii="FrankRuehl" w:hAnsi="FrankRuehl" w:cs="FrankRuehl"/>
          <w:sz w:val="28"/>
          <w:szCs w:val="28"/>
          <w:rtl/>
        </w:rPr>
        <w:t>על הנתבע ל</w:t>
      </w:r>
      <w:r>
        <w:rPr>
          <w:rFonts w:ascii="FrankRuehl" w:hAnsi="FrankRuehl" w:cs="FrankRuehl" w:hint="cs"/>
          <w:sz w:val="28"/>
          <w:szCs w:val="28"/>
          <w:rtl/>
        </w:rPr>
        <w:t>שלם ל</w:t>
      </w:r>
      <w:r w:rsidR="00C95BD9" w:rsidRPr="007913EE">
        <w:rPr>
          <w:rFonts w:ascii="FrankRuehl" w:hAnsi="FrankRuehl" w:cs="FrankRuehl"/>
          <w:sz w:val="28"/>
          <w:szCs w:val="28"/>
          <w:rtl/>
        </w:rPr>
        <w:t>תובעת סך 37,463 ₪</w:t>
      </w:r>
      <w:r>
        <w:rPr>
          <w:rFonts w:ascii="FrankRuehl" w:hAnsi="FrankRuehl" w:cs="FrankRuehl" w:hint="cs"/>
          <w:sz w:val="28"/>
          <w:szCs w:val="28"/>
          <w:rtl/>
        </w:rPr>
        <w:t xml:space="preserve">, ביום </w:t>
      </w:r>
      <w:r w:rsidR="00C95BD9" w:rsidRPr="007913EE">
        <w:rPr>
          <w:rFonts w:ascii="FrankRuehl" w:hAnsi="FrankRuehl" w:cs="FrankRuehl"/>
          <w:sz w:val="28"/>
          <w:szCs w:val="28"/>
          <w:rtl/>
        </w:rPr>
        <w:t>31.8.2014 על הנתבע ל</w:t>
      </w:r>
      <w:r>
        <w:rPr>
          <w:rFonts w:ascii="FrankRuehl" w:hAnsi="FrankRuehl" w:cs="FrankRuehl" w:hint="cs"/>
          <w:sz w:val="28"/>
          <w:szCs w:val="28"/>
          <w:rtl/>
        </w:rPr>
        <w:t xml:space="preserve">שלם </w:t>
      </w:r>
      <w:r w:rsidR="005E7E3E">
        <w:rPr>
          <w:rFonts w:ascii="FrankRuehl" w:hAnsi="FrankRuehl" w:cs="FrankRuehl" w:hint="cs"/>
          <w:sz w:val="28"/>
          <w:szCs w:val="28"/>
          <w:rtl/>
        </w:rPr>
        <w:t xml:space="preserve">לתובעת </w:t>
      </w:r>
      <w:r w:rsidR="00C95BD9" w:rsidRPr="007913EE">
        <w:rPr>
          <w:rFonts w:ascii="FrankRuehl" w:hAnsi="FrankRuehl" w:cs="FrankRuehl"/>
          <w:sz w:val="28"/>
          <w:szCs w:val="28"/>
          <w:rtl/>
        </w:rPr>
        <w:t xml:space="preserve">סך 39,170 ₪ </w:t>
      </w:r>
      <w:r>
        <w:rPr>
          <w:rFonts w:ascii="FrankRuehl" w:hAnsi="FrankRuehl" w:cs="FrankRuehl" w:hint="cs"/>
          <w:sz w:val="28"/>
          <w:szCs w:val="28"/>
          <w:rtl/>
        </w:rPr>
        <w:t>ו</w:t>
      </w:r>
      <w:r w:rsidR="00CD41D0">
        <w:rPr>
          <w:rFonts w:ascii="FrankRuehl" w:hAnsi="FrankRuehl" w:cs="FrankRuehl" w:hint="cs"/>
          <w:sz w:val="28"/>
          <w:szCs w:val="28"/>
          <w:rtl/>
        </w:rPr>
        <w:t xml:space="preserve">על התובעת, </w:t>
      </w:r>
      <w:r w:rsidR="005E7E3E">
        <w:rPr>
          <w:rFonts w:ascii="FrankRuehl" w:hAnsi="FrankRuehl" w:cs="FrankRuehl" w:hint="cs"/>
          <w:sz w:val="28"/>
          <w:szCs w:val="28"/>
          <w:rtl/>
        </w:rPr>
        <w:t>ב</w:t>
      </w:r>
      <w:r>
        <w:rPr>
          <w:rFonts w:ascii="FrankRuehl" w:hAnsi="FrankRuehl" w:cs="FrankRuehl" w:hint="cs"/>
          <w:sz w:val="28"/>
          <w:szCs w:val="28"/>
          <w:rtl/>
        </w:rPr>
        <w:t>פרישתה</w:t>
      </w:r>
      <w:r w:rsidR="00CD41D0">
        <w:rPr>
          <w:rFonts w:ascii="FrankRuehl" w:hAnsi="FrankRuehl" w:cs="FrankRuehl" w:hint="cs"/>
          <w:sz w:val="28"/>
          <w:szCs w:val="28"/>
          <w:rtl/>
        </w:rPr>
        <w:t xml:space="preserve"> </w:t>
      </w:r>
      <w:r>
        <w:rPr>
          <w:rFonts w:ascii="FrankRuehl" w:hAnsi="FrankRuehl" w:cs="FrankRuehl" w:hint="cs"/>
          <w:sz w:val="28"/>
          <w:szCs w:val="28"/>
          <w:rtl/>
        </w:rPr>
        <w:t xml:space="preserve">מעבודתה, </w:t>
      </w:r>
      <w:r w:rsidRPr="004F1070">
        <w:rPr>
          <w:rFonts w:ascii="FrankRuehl" w:hAnsi="FrankRuehl" w:cs="FrankRuehl" w:hint="cs"/>
          <w:sz w:val="28"/>
          <w:szCs w:val="28"/>
          <w:rtl/>
        </w:rPr>
        <w:t>לשלם ל</w:t>
      </w:r>
      <w:r w:rsidR="00C95BD9" w:rsidRPr="004F1070">
        <w:rPr>
          <w:rFonts w:ascii="FrankRuehl" w:hAnsi="FrankRuehl" w:cs="FrankRuehl"/>
          <w:sz w:val="28"/>
          <w:szCs w:val="28"/>
          <w:rtl/>
        </w:rPr>
        <w:t>נ</w:t>
      </w:r>
      <w:r>
        <w:rPr>
          <w:rFonts w:ascii="FrankRuehl" w:hAnsi="FrankRuehl" w:cs="FrankRuehl"/>
          <w:sz w:val="28"/>
          <w:szCs w:val="28"/>
          <w:rtl/>
        </w:rPr>
        <w:t>תבע סך 2,767 ₪</w:t>
      </w:r>
      <w:r>
        <w:rPr>
          <w:rFonts w:ascii="FrankRuehl" w:hAnsi="FrankRuehl" w:cs="FrankRuehl" w:hint="cs"/>
          <w:sz w:val="28"/>
          <w:szCs w:val="28"/>
          <w:rtl/>
        </w:rPr>
        <w:t>, כ</w:t>
      </w:r>
      <w:r w:rsidR="00CD41D0">
        <w:rPr>
          <w:rFonts w:ascii="FrankRuehl" w:hAnsi="FrankRuehl" w:cs="FrankRuehl" w:hint="cs"/>
          <w:sz w:val="28"/>
          <w:szCs w:val="28"/>
          <w:rtl/>
        </w:rPr>
        <w:t>ש</w:t>
      </w:r>
      <w:r>
        <w:rPr>
          <w:rFonts w:ascii="FrankRuehl" w:hAnsi="FrankRuehl" w:cs="FrankRuehl" w:hint="cs"/>
          <w:sz w:val="28"/>
          <w:szCs w:val="28"/>
          <w:rtl/>
        </w:rPr>
        <w:t xml:space="preserve">סכום זה </w:t>
      </w:r>
      <w:r w:rsidR="00C95BD9" w:rsidRPr="007913EE">
        <w:rPr>
          <w:rFonts w:ascii="FrankRuehl" w:hAnsi="FrankRuehl" w:cs="FrankRuehl"/>
          <w:sz w:val="28"/>
          <w:szCs w:val="28"/>
          <w:rtl/>
        </w:rPr>
        <w:t xml:space="preserve">יעודכן בהתאם לעדכון שכר שיבוצע לתובעת </w:t>
      </w:r>
      <w:r>
        <w:rPr>
          <w:rFonts w:ascii="FrankRuehl" w:hAnsi="FrankRuehl" w:cs="FrankRuehl" w:hint="cs"/>
          <w:sz w:val="28"/>
          <w:szCs w:val="28"/>
          <w:rtl/>
        </w:rPr>
        <w:t>בעבודתה.</w:t>
      </w:r>
      <w:r w:rsidR="00E44A4E">
        <w:rPr>
          <w:rFonts w:ascii="FrankRuehl" w:hAnsi="FrankRuehl" w:cs="FrankRuehl" w:hint="cs"/>
          <w:sz w:val="28"/>
          <w:szCs w:val="28"/>
          <w:rtl/>
        </w:rPr>
        <w:t xml:space="preserve"> </w:t>
      </w:r>
      <w:r w:rsidR="0006752C" w:rsidRPr="0006752C">
        <w:rPr>
          <w:rFonts w:ascii="FrankRuehl" w:hAnsi="FrankRuehl" w:cs="FrankRuehl" w:hint="cs"/>
          <w:sz w:val="28"/>
          <w:szCs w:val="28"/>
          <w:rtl/>
        </w:rPr>
        <w:t xml:space="preserve">התובעת חלקה על </w:t>
      </w:r>
      <w:r w:rsidR="009C3175">
        <w:rPr>
          <w:rFonts w:ascii="FrankRuehl" w:hAnsi="FrankRuehl" w:cs="FrankRuehl" w:hint="cs"/>
          <w:sz w:val="28"/>
          <w:szCs w:val="28"/>
          <w:rtl/>
        </w:rPr>
        <w:t xml:space="preserve">חלק ממסקנות </w:t>
      </w:r>
      <w:r w:rsidR="0006752C" w:rsidRPr="0006752C">
        <w:rPr>
          <w:rFonts w:ascii="FrankRuehl" w:hAnsi="FrankRuehl" w:cs="FrankRuehl" w:hint="cs"/>
          <w:sz w:val="28"/>
          <w:szCs w:val="28"/>
          <w:rtl/>
        </w:rPr>
        <w:t>חוות הדעת</w:t>
      </w:r>
      <w:r w:rsidR="0006752C">
        <w:rPr>
          <w:rFonts w:ascii="FrankRuehl" w:hAnsi="FrankRuehl" w:cs="FrankRuehl" w:hint="cs"/>
          <w:sz w:val="28"/>
          <w:szCs w:val="28"/>
          <w:rtl/>
        </w:rPr>
        <w:t>. אדון בטענותיה אחת לאחת:</w:t>
      </w:r>
    </w:p>
    <w:p w:rsidR="0006752C" w:rsidRDefault="0006752C" w:rsidP="0006752C">
      <w:pPr>
        <w:pStyle w:val="ad"/>
        <w:spacing w:line="360" w:lineRule="auto"/>
        <w:ind w:left="360"/>
        <w:jc w:val="both"/>
        <w:rPr>
          <w:rFonts w:ascii="FrankRuehl" w:hAnsi="FrankRuehl" w:cs="FrankRuehl"/>
          <w:sz w:val="28"/>
          <w:szCs w:val="28"/>
        </w:rPr>
      </w:pPr>
    </w:p>
    <w:p w:rsidR="00BC4280" w:rsidRDefault="00C95BD9" w:rsidP="00665A3F">
      <w:pPr>
        <w:pStyle w:val="ad"/>
        <w:numPr>
          <w:ilvl w:val="0"/>
          <w:numId w:val="1"/>
        </w:numPr>
        <w:spacing w:line="360" w:lineRule="auto"/>
        <w:jc w:val="both"/>
        <w:rPr>
          <w:rFonts w:ascii="FrankRuehl" w:hAnsi="FrankRuehl" w:cs="FrankRuehl"/>
          <w:sz w:val="28"/>
          <w:szCs w:val="28"/>
        </w:rPr>
      </w:pPr>
      <w:r w:rsidRPr="00CD41D0">
        <w:rPr>
          <w:rFonts w:ascii="FrankRuehl" w:hAnsi="FrankRuehl" w:cs="FrankRuehl"/>
          <w:sz w:val="28"/>
          <w:szCs w:val="28"/>
          <w:u w:val="single"/>
          <w:rtl/>
        </w:rPr>
        <w:t>הטענה כי ה</w:t>
      </w:r>
      <w:r w:rsidR="007732CC">
        <w:rPr>
          <w:rFonts w:ascii="FrankRuehl" w:hAnsi="FrankRuehl" w:cs="FrankRuehl" w:hint="cs"/>
          <w:sz w:val="28"/>
          <w:szCs w:val="28"/>
          <w:u w:val="single"/>
          <w:rtl/>
        </w:rPr>
        <w:t>יה ע</w:t>
      </w:r>
      <w:r w:rsidR="00791488">
        <w:rPr>
          <w:rFonts w:ascii="FrankRuehl" w:hAnsi="FrankRuehl" w:cs="FrankRuehl" w:hint="cs"/>
          <w:sz w:val="28"/>
          <w:szCs w:val="28"/>
          <w:u w:val="single"/>
          <w:rtl/>
        </w:rPr>
        <w:t>ל</w:t>
      </w:r>
      <w:r w:rsidR="007732CC">
        <w:rPr>
          <w:rFonts w:ascii="FrankRuehl" w:hAnsi="FrankRuehl" w:cs="FrankRuehl" w:hint="cs"/>
          <w:sz w:val="28"/>
          <w:szCs w:val="28"/>
          <w:u w:val="single"/>
          <w:rtl/>
        </w:rPr>
        <w:t xml:space="preserve"> ה</w:t>
      </w:r>
      <w:r w:rsidR="00791488">
        <w:rPr>
          <w:rFonts w:ascii="FrankRuehl" w:hAnsi="FrankRuehl" w:cs="FrankRuehl" w:hint="cs"/>
          <w:sz w:val="28"/>
          <w:szCs w:val="28"/>
          <w:u w:val="single"/>
          <w:rtl/>
        </w:rPr>
        <w:t>מ</w:t>
      </w:r>
      <w:r w:rsidR="007732CC">
        <w:rPr>
          <w:rFonts w:ascii="FrankRuehl" w:hAnsi="FrankRuehl" w:cs="FrankRuehl" w:hint="cs"/>
          <w:sz w:val="28"/>
          <w:szCs w:val="28"/>
          <w:u w:val="single"/>
          <w:rtl/>
        </w:rPr>
        <w:t xml:space="preserve">ומחה לחשב את הזכויות לפי פוטנציאל השתכרות הנתבע ולא שכרו בפועל </w:t>
      </w:r>
      <w:r w:rsidRPr="00CD41D0">
        <w:rPr>
          <w:rFonts w:ascii="FrankRuehl" w:hAnsi="FrankRuehl" w:cs="FrankRuehl"/>
          <w:sz w:val="28"/>
          <w:szCs w:val="28"/>
          <w:rtl/>
        </w:rPr>
        <w:t>– לטענת התובעת</w:t>
      </w:r>
      <w:r w:rsidR="00DC7E52" w:rsidRPr="00CD41D0">
        <w:rPr>
          <w:rFonts w:ascii="FrankRuehl" w:hAnsi="FrankRuehl" w:cs="FrankRuehl" w:hint="cs"/>
          <w:sz w:val="28"/>
          <w:szCs w:val="28"/>
          <w:rtl/>
        </w:rPr>
        <w:t xml:space="preserve">, </w:t>
      </w:r>
      <w:r w:rsidR="00CC3564" w:rsidRPr="00CD41D0">
        <w:rPr>
          <w:rFonts w:ascii="FrankRuehl" w:hAnsi="FrankRuehl" w:cs="FrankRuehl" w:hint="cs"/>
          <w:sz w:val="28"/>
          <w:szCs w:val="28"/>
          <w:rtl/>
        </w:rPr>
        <w:t xml:space="preserve">לשם חישוב שכר הנתבע </w:t>
      </w:r>
      <w:r w:rsidRPr="00CD41D0">
        <w:rPr>
          <w:rFonts w:ascii="FrankRuehl" w:hAnsi="FrankRuehl" w:cs="FrankRuehl"/>
          <w:sz w:val="28"/>
          <w:szCs w:val="28"/>
          <w:rtl/>
        </w:rPr>
        <w:t xml:space="preserve">המומחה </w:t>
      </w:r>
      <w:r w:rsidR="00DC7E52" w:rsidRPr="00CD41D0">
        <w:rPr>
          <w:rFonts w:ascii="FrankRuehl" w:hAnsi="FrankRuehl" w:cs="FrankRuehl" w:hint="cs"/>
          <w:sz w:val="28"/>
          <w:szCs w:val="28"/>
          <w:rtl/>
        </w:rPr>
        <w:t xml:space="preserve">הסתמך </w:t>
      </w:r>
      <w:r w:rsidRPr="00CD41D0">
        <w:rPr>
          <w:rFonts w:ascii="FrankRuehl" w:hAnsi="FrankRuehl" w:cs="FrankRuehl"/>
          <w:sz w:val="28"/>
          <w:szCs w:val="28"/>
          <w:rtl/>
        </w:rPr>
        <w:t xml:space="preserve">על בסיס תלוש שכר לחודש 6/21 בלבד. </w:t>
      </w:r>
      <w:r w:rsidR="00DC7E52" w:rsidRPr="00CD41D0">
        <w:rPr>
          <w:rFonts w:ascii="FrankRuehl" w:hAnsi="FrankRuehl" w:cs="FrankRuehl" w:hint="cs"/>
          <w:sz w:val="28"/>
          <w:szCs w:val="28"/>
          <w:rtl/>
        </w:rPr>
        <w:t xml:space="preserve">נטען כי </w:t>
      </w:r>
      <w:r w:rsidRPr="00CD41D0">
        <w:rPr>
          <w:rFonts w:ascii="FrankRuehl" w:hAnsi="FrankRuehl" w:cs="FrankRuehl"/>
          <w:sz w:val="28"/>
          <w:szCs w:val="28"/>
          <w:rtl/>
        </w:rPr>
        <w:t xml:space="preserve">תלוש שכר זה </w:t>
      </w:r>
      <w:r w:rsidR="00CC3564" w:rsidRPr="00CD41D0">
        <w:rPr>
          <w:rFonts w:ascii="FrankRuehl" w:hAnsi="FrankRuehl" w:cs="FrankRuehl" w:hint="cs"/>
          <w:sz w:val="28"/>
          <w:szCs w:val="28"/>
          <w:rtl/>
        </w:rPr>
        <w:t xml:space="preserve">כולל </w:t>
      </w:r>
      <w:r w:rsidR="00DC7E52" w:rsidRPr="00CD41D0">
        <w:rPr>
          <w:rFonts w:ascii="FrankRuehl" w:hAnsi="FrankRuehl" w:cs="FrankRuehl" w:hint="cs"/>
          <w:sz w:val="28"/>
          <w:szCs w:val="28"/>
          <w:rtl/>
        </w:rPr>
        <w:t>13 ימי עבודה בלבד ועל כן אינו</w:t>
      </w:r>
      <w:r w:rsidRPr="00CD41D0">
        <w:rPr>
          <w:rFonts w:ascii="FrankRuehl" w:hAnsi="FrankRuehl" w:cs="FrankRuehl"/>
          <w:sz w:val="28"/>
          <w:szCs w:val="28"/>
          <w:rtl/>
        </w:rPr>
        <w:t xml:space="preserve"> מייצג את שכרו המלא של הנתבע.</w:t>
      </w:r>
    </w:p>
    <w:p w:rsidR="00BC4280" w:rsidRDefault="00BC4280" w:rsidP="00BC4280">
      <w:pPr>
        <w:pStyle w:val="ad"/>
        <w:spacing w:line="360" w:lineRule="auto"/>
        <w:ind w:left="360"/>
        <w:jc w:val="both"/>
        <w:rPr>
          <w:rFonts w:ascii="FrankRuehl" w:hAnsi="FrankRuehl" w:cs="FrankRuehl"/>
          <w:sz w:val="28"/>
          <w:szCs w:val="28"/>
          <w:u w:val="single"/>
          <w:rtl/>
        </w:rPr>
      </w:pPr>
    </w:p>
    <w:p w:rsidR="00DC7E52" w:rsidRPr="00C567F9" w:rsidRDefault="00DC7E52" w:rsidP="00BC4280">
      <w:pPr>
        <w:pStyle w:val="ad"/>
        <w:spacing w:line="360" w:lineRule="auto"/>
        <w:ind w:left="360"/>
        <w:jc w:val="both"/>
        <w:rPr>
          <w:rFonts w:ascii="FrankRuehl" w:hAnsi="FrankRuehl" w:cs="FrankRuehl"/>
          <w:sz w:val="28"/>
          <w:szCs w:val="28"/>
        </w:rPr>
      </w:pPr>
      <w:r w:rsidRPr="00CD41D0">
        <w:rPr>
          <w:rFonts w:ascii="FrankRuehl" w:hAnsi="FrankRuehl" w:cs="FrankRuehl" w:hint="cs"/>
          <w:sz w:val="28"/>
          <w:szCs w:val="28"/>
          <w:rtl/>
        </w:rPr>
        <w:t>אלא שהוכח כי בגין יתרת הימים שולמו לנתבע דמי פגיעה</w:t>
      </w:r>
      <w:r w:rsidR="00BF5786" w:rsidRPr="00CD41D0">
        <w:rPr>
          <w:rFonts w:ascii="FrankRuehl" w:hAnsi="FrankRuehl" w:cs="FrankRuehl" w:hint="cs"/>
          <w:sz w:val="28"/>
          <w:szCs w:val="28"/>
          <w:rtl/>
        </w:rPr>
        <w:t xml:space="preserve"> מהמוסד לביטוח לאומי</w:t>
      </w:r>
      <w:r w:rsidR="00CD41D0">
        <w:rPr>
          <w:rFonts w:ascii="FrankRuehl" w:hAnsi="FrankRuehl" w:cs="FrankRuehl" w:hint="cs"/>
          <w:sz w:val="28"/>
          <w:szCs w:val="28"/>
          <w:rtl/>
        </w:rPr>
        <w:t xml:space="preserve"> והם נכללו בשכרו</w:t>
      </w:r>
      <w:r w:rsidR="00CC3564" w:rsidRPr="00CD41D0">
        <w:rPr>
          <w:rFonts w:ascii="FrankRuehl" w:hAnsi="FrankRuehl" w:cs="FrankRuehl" w:hint="cs"/>
          <w:sz w:val="28"/>
          <w:szCs w:val="28"/>
          <w:rtl/>
        </w:rPr>
        <w:t xml:space="preserve">. לכן אין בטענת התובעת </w:t>
      </w:r>
      <w:r w:rsidR="00665A3F">
        <w:rPr>
          <w:rFonts w:ascii="FrankRuehl" w:hAnsi="FrankRuehl" w:cs="FrankRuehl" w:hint="cs"/>
          <w:sz w:val="28"/>
          <w:szCs w:val="28"/>
          <w:rtl/>
        </w:rPr>
        <w:t xml:space="preserve">לגרוע </w:t>
      </w:r>
      <w:r w:rsidR="00CC3564" w:rsidRPr="00CD41D0">
        <w:rPr>
          <w:rFonts w:ascii="FrankRuehl" w:hAnsi="FrankRuehl" w:cs="FrankRuehl" w:hint="cs"/>
          <w:sz w:val="28"/>
          <w:szCs w:val="28"/>
          <w:rtl/>
        </w:rPr>
        <w:t>מחישוב המומחה</w:t>
      </w:r>
      <w:r w:rsidR="00DF0B1E">
        <w:rPr>
          <w:rFonts w:ascii="FrankRuehl" w:hAnsi="FrankRuehl" w:cs="FrankRuehl" w:hint="cs"/>
          <w:sz w:val="28"/>
          <w:szCs w:val="28"/>
          <w:rtl/>
        </w:rPr>
        <w:t xml:space="preserve"> שכן הסכום הכולל "הושלם"</w:t>
      </w:r>
      <w:r w:rsidR="00CC3564" w:rsidRPr="00CD41D0">
        <w:rPr>
          <w:rFonts w:ascii="FrankRuehl" w:hAnsi="FrankRuehl" w:cs="FrankRuehl" w:hint="cs"/>
          <w:sz w:val="28"/>
          <w:szCs w:val="28"/>
          <w:rtl/>
        </w:rPr>
        <w:t>.</w:t>
      </w:r>
      <w:r w:rsidR="006431A4" w:rsidRPr="00CD41D0">
        <w:rPr>
          <w:rFonts w:ascii="FrankRuehl" w:hAnsi="FrankRuehl" w:cs="FrankRuehl" w:hint="cs"/>
          <w:sz w:val="28"/>
          <w:szCs w:val="28"/>
          <w:rtl/>
        </w:rPr>
        <w:t xml:space="preserve"> </w:t>
      </w:r>
      <w:r w:rsidR="00BF5786" w:rsidRPr="00CD41D0">
        <w:rPr>
          <w:rFonts w:ascii="FrankRuehl" w:hAnsi="FrankRuehl" w:cs="FrankRuehl" w:hint="cs"/>
          <w:sz w:val="28"/>
          <w:szCs w:val="28"/>
          <w:rtl/>
        </w:rPr>
        <w:t xml:space="preserve">הטענה כי שכרו של הנתבע, אלמלא הפציעה, היה גבוה יותר, אינה רלוונטית לשאלת </w:t>
      </w:r>
      <w:r w:rsidR="00F22213" w:rsidRPr="00CD41D0">
        <w:rPr>
          <w:rFonts w:ascii="FrankRuehl" w:hAnsi="FrankRuehl" w:cs="FrankRuehl" w:hint="cs"/>
          <w:sz w:val="28"/>
          <w:szCs w:val="28"/>
          <w:rtl/>
        </w:rPr>
        <w:t>איזון</w:t>
      </w:r>
      <w:r w:rsidR="00BF5786" w:rsidRPr="00CD41D0">
        <w:rPr>
          <w:rFonts w:ascii="FrankRuehl" w:hAnsi="FrankRuehl" w:cs="FrankRuehl" w:hint="cs"/>
          <w:sz w:val="28"/>
          <w:szCs w:val="28"/>
          <w:rtl/>
        </w:rPr>
        <w:t xml:space="preserve"> משאבים; </w:t>
      </w:r>
      <w:r w:rsidR="006431A4" w:rsidRPr="00CD41D0">
        <w:rPr>
          <w:rFonts w:ascii="FrankRuehl" w:hAnsi="FrankRuehl" w:cs="FrankRuehl" w:hint="cs"/>
          <w:sz w:val="28"/>
          <w:szCs w:val="28"/>
          <w:rtl/>
        </w:rPr>
        <w:t xml:space="preserve">חוות דעת המומחה מבוססת על הנתונים, הזכויות וההפרשות שנצברו לצדדים </w:t>
      </w:r>
      <w:r w:rsidR="006431A4" w:rsidRPr="00CD41D0">
        <w:rPr>
          <w:rFonts w:ascii="FrankRuehl" w:hAnsi="FrankRuehl" w:cs="FrankRuehl" w:hint="cs"/>
          <w:b/>
          <w:bCs/>
          <w:sz w:val="28"/>
          <w:szCs w:val="28"/>
          <w:rtl/>
        </w:rPr>
        <w:t>בפועל</w:t>
      </w:r>
      <w:r w:rsidR="006431A4" w:rsidRPr="00CD41D0">
        <w:rPr>
          <w:rFonts w:ascii="FrankRuehl" w:hAnsi="FrankRuehl" w:cs="FrankRuehl" w:hint="cs"/>
          <w:sz w:val="28"/>
          <w:szCs w:val="28"/>
          <w:rtl/>
        </w:rPr>
        <w:t xml:space="preserve"> בתקופת החיים המשותפים</w:t>
      </w:r>
      <w:r w:rsidR="00C567F9">
        <w:rPr>
          <w:rFonts w:ascii="FrankRuehl" w:hAnsi="FrankRuehl" w:cs="FrankRuehl" w:hint="cs"/>
          <w:sz w:val="28"/>
          <w:szCs w:val="28"/>
          <w:rtl/>
        </w:rPr>
        <w:t xml:space="preserve"> - </w:t>
      </w:r>
      <w:r w:rsidR="00F22213" w:rsidRPr="00CD41D0">
        <w:rPr>
          <w:rFonts w:ascii="FrankRuehl" w:hAnsi="FrankRuehl" w:cs="FrankRuehl" w:hint="cs"/>
          <w:b/>
          <w:bCs/>
          <w:sz w:val="28"/>
          <w:szCs w:val="28"/>
          <w:rtl/>
        </w:rPr>
        <w:t>ו</w:t>
      </w:r>
      <w:r w:rsidR="006431A4" w:rsidRPr="00CD41D0">
        <w:rPr>
          <w:rFonts w:ascii="FrankRuehl" w:hAnsi="FrankRuehl" w:cs="FrankRuehl" w:hint="cs"/>
          <w:b/>
          <w:bCs/>
          <w:sz w:val="28"/>
          <w:szCs w:val="28"/>
          <w:rtl/>
        </w:rPr>
        <w:t>אין מחלוקת כי הנתבע מיצה את יכולת השתכרותו</w:t>
      </w:r>
      <w:r w:rsidR="00F22213" w:rsidRPr="00CD41D0">
        <w:rPr>
          <w:rFonts w:ascii="FrankRuehl" w:hAnsi="FrankRuehl" w:cs="FrankRuehl" w:hint="cs"/>
          <w:b/>
          <w:bCs/>
          <w:sz w:val="28"/>
          <w:szCs w:val="28"/>
          <w:rtl/>
        </w:rPr>
        <w:t>, כפי שאפשרה פציעתו</w:t>
      </w:r>
      <w:r w:rsidR="00F22213" w:rsidRPr="00CD41D0">
        <w:rPr>
          <w:rFonts w:ascii="FrankRuehl" w:hAnsi="FrankRuehl" w:cs="FrankRuehl" w:hint="cs"/>
          <w:sz w:val="28"/>
          <w:szCs w:val="28"/>
          <w:rtl/>
        </w:rPr>
        <w:t xml:space="preserve">. לכן </w:t>
      </w:r>
      <w:r w:rsidR="00C567F9">
        <w:rPr>
          <w:rFonts w:ascii="FrankRuehl" w:hAnsi="FrankRuehl" w:cs="FrankRuehl" w:hint="cs"/>
          <w:sz w:val="28"/>
          <w:szCs w:val="28"/>
          <w:rtl/>
        </w:rPr>
        <w:t xml:space="preserve">לעניין איזון המשאבים, </w:t>
      </w:r>
      <w:r w:rsidR="00F22213" w:rsidRPr="00CD41D0">
        <w:rPr>
          <w:rFonts w:ascii="FrankRuehl" w:hAnsi="FrankRuehl" w:cs="FrankRuehl" w:hint="cs"/>
          <w:sz w:val="28"/>
          <w:szCs w:val="28"/>
          <w:rtl/>
        </w:rPr>
        <w:t>אין משמ</w:t>
      </w:r>
      <w:r w:rsidR="00DF0B1E">
        <w:rPr>
          <w:rFonts w:ascii="FrankRuehl" w:hAnsi="FrankRuehl" w:cs="FrankRuehl" w:hint="cs"/>
          <w:sz w:val="28"/>
          <w:szCs w:val="28"/>
          <w:rtl/>
        </w:rPr>
        <w:t>ע</w:t>
      </w:r>
      <w:r w:rsidR="00F22213" w:rsidRPr="00CD41D0">
        <w:rPr>
          <w:rFonts w:ascii="FrankRuehl" w:hAnsi="FrankRuehl" w:cs="FrankRuehl" w:hint="cs"/>
          <w:sz w:val="28"/>
          <w:szCs w:val="28"/>
          <w:rtl/>
        </w:rPr>
        <w:t>ות לפוטנציאל השתכרות אלמלא הפציעה</w:t>
      </w:r>
      <w:r w:rsidR="00C567F9">
        <w:rPr>
          <w:rFonts w:ascii="FrankRuehl" w:hAnsi="FrankRuehl" w:cs="FrankRuehl" w:hint="cs"/>
          <w:sz w:val="28"/>
          <w:szCs w:val="28"/>
          <w:rtl/>
        </w:rPr>
        <w:t xml:space="preserve">, </w:t>
      </w:r>
      <w:r w:rsidR="00DF0B1E">
        <w:rPr>
          <w:rFonts w:ascii="FrankRuehl" w:hAnsi="FrankRuehl" w:cs="FrankRuehl" w:hint="cs"/>
          <w:sz w:val="28"/>
          <w:szCs w:val="28"/>
          <w:rtl/>
        </w:rPr>
        <w:t>מה שהצדדים צברו הם צברו</w:t>
      </w:r>
      <w:r w:rsidR="00F22213" w:rsidRPr="00CD41D0">
        <w:rPr>
          <w:rFonts w:ascii="FrankRuehl" w:hAnsi="FrankRuehl" w:cs="FrankRuehl" w:hint="cs"/>
          <w:sz w:val="28"/>
          <w:szCs w:val="28"/>
          <w:rtl/>
        </w:rPr>
        <w:t xml:space="preserve">. ודוק, </w:t>
      </w:r>
      <w:r w:rsidR="00B93499" w:rsidRPr="00CD41D0">
        <w:rPr>
          <w:rFonts w:ascii="FrankRuehl" w:hAnsi="FrankRuehl" w:cs="FrankRuehl" w:hint="cs"/>
          <w:sz w:val="28"/>
          <w:szCs w:val="28"/>
          <w:rtl/>
        </w:rPr>
        <w:t xml:space="preserve">חוות הדעת צופה פני עבר, </w:t>
      </w:r>
      <w:r w:rsidR="006431A4" w:rsidRPr="00CD41D0">
        <w:rPr>
          <w:rFonts w:ascii="FrankRuehl" w:hAnsi="FrankRuehl" w:cs="FrankRuehl" w:hint="cs"/>
          <w:sz w:val="28"/>
          <w:szCs w:val="28"/>
          <w:rtl/>
        </w:rPr>
        <w:t>להבדיל מטענות בנוגע למזונות קטינים</w:t>
      </w:r>
      <w:r w:rsidR="00B93499" w:rsidRPr="00CD41D0">
        <w:rPr>
          <w:rFonts w:ascii="FrankRuehl" w:hAnsi="FrankRuehl" w:cs="FrankRuehl" w:hint="cs"/>
          <w:sz w:val="28"/>
          <w:szCs w:val="28"/>
          <w:rtl/>
        </w:rPr>
        <w:t xml:space="preserve"> שצופות פני עתיד, וגם, </w:t>
      </w:r>
      <w:r w:rsidR="00B93499" w:rsidRPr="00C567F9">
        <w:rPr>
          <w:rFonts w:ascii="FrankRuehl" w:hAnsi="FrankRuehl" w:cs="FrankRuehl" w:hint="cs"/>
          <w:sz w:val="28"/>
          <w:szCs w:val="28"/>
          <w:rtl/>
        </w:rPr>
        <w:t xml:space="preserve">להבדיל מהטענה של הנתבע כי </w:t>
      </w:r>
      <w:r w:rsidR="00476139" w:rsidRPr="00C567F9">
        <w:rPr>
          <w:rFonts w:ascii="FrankRuehl" w:hAnsi="FrankRuehl" w:cs="FrankRuehl" w:hint="cs"/>
          <w:sz w:val="28"/>
          <w:szCs w:val="28"/>
          <w:rtl/>
        </w:rPr>
        <w:t>יש לבצע חישוב רעיוני ל</w:t>
      </w:r>
      <w:r w:rsidR="00B93499" w:rsidRPr="00C567F9">
        <w:rPr>
          <w:rFonts w:ascii="FrankRuehl" w:hAnsi="FrankRuehl" w:cs="FrankRuehl" w:hint="cs"/>
          <w:sz w:val="28"/>
          <w:szCs w:val="28"/>
          <w:rtl/>
        </w:rPr>
        <w:t xml:space="preserve">זכויות </w:t>
      </w:r>
      <w:r w:rsidR="00476139" w:rsidRPr="00C567F9">
        <w:rPr>
          <w:rFonts w:ascii="FrankRuehl" w:hAnsi="FrankRuehl" w:cs="FrankRuehl" w:hint="cs"/>
          <w:sz w:val="28"/>
          <w:szCs w:val="28"/>
          <w:rtl/>
        </w:rPr>
        <w:t xml:space="preserve">שצברה </w:t>
      </w:r>
      <w:r w:rsidR="00B93499" w:rsidRPr="00C567F9">
        <w:rPr>
          <w:rFonts w:ascii="FrankRuehl" w:hAnsi="FrankRuehl" w:cs="FrankRuehl" w:hint="cs"/>
          <w:sz w:val="28"/>
          <w:szCs w:val="28"/>
          <w:rtl/>
        </w:rPr>
        <w:t xml:space="preserve">התובעת </w:t>
      </w:r>
      <w:r w:rsidR="00476139" w:rsidRPr="00C567F9">
        <w:rPr>
          <w:rFonts w:ascii="FrankRuehl" w:hAnsi="FrankRuehl" w:cs="FrankRuehl" w:hint="cs"/>
          <w:sz w:val="28"/>
          <w:szCs w:val="28"/>
          <w:rtl/>
        </w:rPr>
        <w:t xml:space="preserve">מעבודתה לאחר שהתברר כי </w:t>
      </w:r>
      <w:r w:rsidR="00B93499" w:rsidRPr="00C567F9">
        <w:rPr>
          <w:rFonts w:ascii="FrankRuehl" w:hAnsi="FrankRuehl" w:cs="FrankRuehl" w:hint="cs"/>
          <w:sz w:val="28"/>
          <w:szCs w:val="28"/>
          <w:rtl/>
        </w:rPr>
        <w:t>אביה, אצלו עבדה, לא הפריש אותן בפועל</w:t>
      </w:r>
      <w:r w:rsidR="006431A4" w:rsidRPr="00C567F9">
        <w:rPr>
          <w:rFonts w:ascii="FrankRuehl" w:hAnsi="FrankRuehl" w:cs="FrankRuehl" w:hint="cs"/>
          <w:sz w:val="28"/>
          <w:szCs w:val="28"/>
          <w:rtl/>
        </w:rPr>
        <w:t xml:space="preserve">. </w:t>
      </w:r>
      <w:r w:rsidRPr="00C567F9">
        <w:rPr>
          <w:rFonts w:ascii="FrankRuehl" w:hAnsi="FrankRuehl" w:cs="FrankRuehl" w:hint="cs"/>
          <w:sz w:val="28"/>
          <w:szCs w:val="28"/>
          <w:rtl/>
        </w:rPr>
        <w:t>ראו גם תשובות המומחה לשאלות הבהרה,</w:t>
      </w:r>
      <w:r w:rsidR="00CD41D0" w:rsidRPr="00C567F9">
        <w:rPr>
          <w:rFonts w:ascii="FrankRuehl" w:hAnsi="FrankRuehl" w:cs="FrankRuehl" w:hint="cs"/>
          <w:sz w:val="28"/>
          <w:szCs w:val="28"/>
          <w:rtl/>
        </w:rPr>
        <w:t xml:space="preserve"> </w:t>
      </w:r>
      <w:r w:rsidRPr="00C567F9">
        <w:rPr>
          <w:rFonts w:ascii="FrankRuehl" w:hAnsi="FrankRuehl" w:cs="FrankRuehl" w:hint="cs"/>
          <w:sz w:val="28"/>
          <w:szCs w:val="28"/>
          <w:rtl/>
        </w:rPr>
        <w:t>תשובה לשאלה 4. ע</w:t>
      </w:r>
      <w:r w:rsidR="00D46E4A" w:rsidRPr="00C567F9">
        <w:rPr>
          <w:rFonts w:ascii="FrankRuehl" w:hAnsi="FrankRuehl" w:cs="FrankRuehl" w:hint="cs"/>
          <w:sz w:val="28"/>
          <w:szCs w:val="28"/>
          <w:rtl/>
        </w:rPr>
        <w:t>ל כן טענות אלו נדחות.</w:t>
      </w:r>
    </w:p>
    <w:p w:rsidR="00924C0F" w:rsidRPr="00DC7E52" w:rsidRDefault="00924C0F" w:rsidP="00DC7E52">
      <w:pPr>
        <w:pStyle w:val="ad"/>
        <w:rPr>
          <w:rFonts w:ascii="FrankRuehl" w:hAnsi="FrankRuehl" w:cs="FrankRuehl"/>
          <w:sz w:val="28"/>
          <w:szCs w:val="28"/>
          <w:rtl/>
        </w:rPr>
      </w:pPr>
    </w:p>
    <w:p w:rsidR="00E44A4E" w:rsidRDefault="00C95BD9" w:rsidP="00590550">
      <w:pPr>
        <w:pStyle w:val="ad"/>
        <w:numPr>
          <w:ilvl w:val="0"/>
          <w:numId w:val="1"/>
        </w:numPr>
        <w:spacing w:line="360" w:lineRule="auto"/>
        <w:jc w:val="both"/>
        <w:rPr>
          <w:rFonts w:ascii="FrankRuehl" w:hAnsi="FrankRuehl" w:cs="FrankRuehl"/>
          <w:sz w:val="28"/>
          <w:szCs w:val="28"/>
        </w:rPr>
      </w:pPr>
      <w:r w:rsidRPr="00D46E4A">
        <w:rPr>
          <w:rFonts w:ascii="FrankRuehl" w:hAnsi="FrankRuehl" w:cs="FrankRuehl"/>
          <w:sz w:val="28"/>
          <w:szCs w:val="28"/>
          <w:u w:val="single"/>
          <w:rtl/>
        </w:rPr>
        <w:t xml:space="preserve">הטענה כי </w:t>
      </w:r>
      <w:r w:rsidR="00D46E4A">
        <w:rPr>
          <w:rFonts w:ascii="FrankRuehl" w:hAnsi="FrankRuehl" w:cs="FrankRuehl" w:hint="cs"/>
          <w:sz w:val="28"/>
          <w:szCs w:val="28"/>
          <w:u w:val="single"/>
          <w:rtl/>
        </w:rPr>
        <w:t xml:space="preserve">המומחה לא הביא בחשבון את זכויות הפנסיה של </w:t>
      </w:r>
      <w:r w:rsidR="00DD6CE8">
        <w:rPr>
          <w:rFonts w:ascii="FrankRuehl" w:hAnsi="FrankRuehl" w:cs="FrankRuehl" w:hint="cs"/>
          <w:sz w:val="28"/>
          <w:szCs w:val="28"/>
          <w:u w:val="single"/>
          <w:rtl/>
        </w:rPr>
        <w:t>ה</w:t>
      </w:r>
      <w:r w:rsidR="00D46E4A">
        <w:rPr>
          <w:rFonts w:ascii="FrankRuehl" w:hAnsi="FrankRuehl" w:cs="FrankRuehl" w:hint="cs"/>
          <w:sz w:val="28"/>
          <w:szCs w:val="28"/>
          <w:u w:val="single"/>
          <w:rtl/>
        </w:rPr>
        <w:t>נתבע "</w:t>
      </w:r>
      <w:r w:rsidR="00590550">
        <w:rPr>
          <w:rFonts w:ascii="FrankRuehl" w:hAnsi="FrankRuehl" w:cs="FrankRuehl"/>
          <w:sz w:val="28"/>
          <w:szCs w:val="28"/>
          <w:u w:val="single"/>
          <w:rtl/>
        </w:rPr>
        <w:t>ב</w:t>
      </w:r>
      <w:r w:rsidR="00590550">
        <w:rPr>
          <w:rFonts w:ascii="FrankRuehl" w:hAnsi="FrankRuehl" w:cs="FrankRuehl" w:hint="cs"/>
          <w:sz w:val="28"/>
          <w:szCs w:val="28"/>
          <w:u w:val="single"/>
          <w:rtl/>
        </w:rPr>
        <w:t>א'</w:t>
      </w:r>
      <w:r w:rsidR="00D46E4A">
        <w:rPr>
          <w:rFonts w:ascii="FrankRuehl" w:hAnsi="FrankRuehl" w:cs="FrankRuehl" w:hint="cs"/>
          <w:sz w:val="28"/>
          <w:szCs w:val="28"/>
          <w:u w:val="single"/>
          <w:rtl/>
        </w:rPr>
        <w:t>"</w:t>
      </w:r>
      <w:r w:rsidRPr="00D46E4A">
        <w:rPr>
          <w:rFonts w:ascii="FrankRuehl" w:hAnsi="FrankRuehl" w:cs="FrankRuehl"/>
          <w:sz w:val="28"/>
          <w:szCs w:val="28"/>
          <w:rtl/>
        </w:rPr>
        <w:t xml:space="preserve"> </w:t>
      </w:r>
      <w:r w:rsidR="00D46E4A" w:rsidRPr="00D46E4A">
        <w:rPr>
          <w:rFonts w:ascii="FrankRuehl" w:hAnsi="FrankRuehl" w:cs="FrankRuehl" w:hint="cs"/>
          <w:sz w:val="28"/>
          <w:szCs w:val="28"/>
          <w:rtl/>
        </w:rPr>
        <w:t xml:space="preserve"> </w:t>
      </w:r>
      <w:r w:rsidR="00D46E4A">
        <w:rPr>
          <w:rFonts w:ascii="FrankRuehl" w:hAnsi="FrankRuehl" w:cs="FrankRuehl" w:hint="cs"/>
          <w:sz w:val="28"/>
          <w:szCs w:val="28"/>
          <w:rtl/>
        </w:rPr>
        <w:t xml:space="preserve">- גם טענה זו דינה דחייה. </w:t>
      </w:r>
      <w:r w:rsidR="006A00C2">
        <w:rPr>
          <w:rFonts w:ascii="FrankRuehl" w:hAnsi="FrankRuehl" w:cs="FrankRuehl" w:hint="cs"/>
          <w:sz w:val="28"/>
          <w:szCs w:val="28"/>
          <w:rtl/>
        </w:rPr>
        <w:t xml:space="preserve">מחוות דעת המומחה עולה כי איזון המשאבים חושב על בסיס כל הזכויות שנצברו על שם הנתבע בקרנות הפנסיה </w:t>
      </w:r>
      <w:r w:rsidR="006A00C2">
        <w:rPr>
          <w:rFonts w:ascii="FrankRuehl" w:hAnsi="FrankRuehl" w:cs="FrankRuehl" w:hint="cs"/>
          <w:sz w:val="28"/>
          <w:szCs w:val="28"/>
          <w:u w:val="single"/>
          <w:rtl/>
        </w:rPr>
        <w:t>בתקופת החיים המשותפים</w:t>
      </w:r>
      <w:r w:rsidR="006A00C2">
        <w:rPr>
          <w:rFonts w:ascii="FrankRuehl" w:hAnsi="FrankRuehl" w:cs="FrankRuehl" w:hint="cs"/>
          <w:sz w:val="28"/>
          <w:szCs w:val="28"/>
          <w:rtl/>
        </w:rPr>
        <w:t xml:space="preserve"> </w:t>
      </w:r>
      <w:r w:rsidR="006A00C2">
        <w:rPr>
          <w:rFonts w:ascii="FrankRuehl" w:hAnsi="FrankRuehl" w:cs="FrankRuehl"/>
          <w:sz w:val="28"/>
          <w:szCs w:val="28"/>
          <w:rtl/>
        </w:rPr>
        <w:t>–</w:t>
      </w:r>
      <w:r w:rsidR="006A00C2">
        <w:rPr>
          <w:rFonts w:ascii="FrankRuehl" w:hAnsi="FrankRuehl" w:cs="FrankRuehl" w:hint="cs"/>
          <w:sz w:val="28"/>
          <w:szCs w:val="28"/>
          <w:rtl/>
        </w:rPr>
        <w:t xml:space="preserve"> ואילו ה</w:t>
      </w:r>
      <w:r w:rsidR="009A5C61">
        <w:rPr>
          <w:rFonts w:ascii="FrankRuehl" w:hAnsi="FrankRuehl" w:cs="FrankRuehl" w:hint="cs"/>
          <w:sz w:val="28"/>
          <w:szCs w:val="28"/>
          <w:rtl/>
        </w:rPr>
        <w:t>תובע</w:t>
      </w:r>
      <w:r w:rsidR="006A00C2">
        <w:rPr>
          <w:rFonts w:ascii="FrankRuehl" w:hAnsi="FrankRuehl" w:cs="FrankRuehl" w:hint="cs"/>
          <w:sz w:val="28"/>
          <w:szCs w:val="28"/>
          <w:rtl/>
        </w:rPr>
        <w:t xml:space="preserve">ת </w:t>
      </w:r>
      <w:r w:rsidR="00D46E4A">
        <w:rPr>
          <w:rFonts w:ascii="FrankRuehl" w:hAnsi="FrankRuehl" w:cs="FrankRuehl" w:hint="cs"/>
          <w:sz w:val="28"/>
          <w:szCs w:val="28"/>
          <w:rtl/>
        </w:rPr>
        <w:t xml:space="preserve">מבססת טענתה על כך שסכום הזכויות </w:t>
      </w:r>
      <w:r w:rsidR="00D46E4A" w:rsidRPr="00D46E4A">
        <w:rPr>
          <w:rFonts w:ascii="FrankRuehl" w:hAnsi="FrankRuehl" w:cs="FrankRuehl"/>
          <w:sz w:val="28"/>
          <w:szCs w:val="28"/>
          <w:rtl/>
        </w:rPr>
        <w:t>ליום 31</w:t>
      </w:r>
      <w:r w:rsidR="00590550">
        <w:rPr>
          <w:rFonts w:ascii="FrankRuehl" w:hAnsi="FrankRuehl" w:cs="FrankRuehl" w:hint="cs"/>
          <w:sz w:val="28"/>
          <w:szCs w:val="28"/>
          <w:rtl/>
        </w:rPr>
        <w:t>/</w:t>
      </w:r>
      <w:r w:rsidR="00D46E4A" w:rsidRPr="00D46E4A">
        <w:rPr>
          <w:rFonts w:ascii="FrankRuehl" w:hAnsi="FrankRuehl" w:cs="FrankRuehl"/>
          <w:sz w:val="28"/>
          <w:szCs w:val="28"/>
          <w:rtl/>
        </w:rPr>
        <w:t>12</w:t>
      </w:r>
      <w:r w:rsidR="00590550">
        <w:rPr>
          <w:rFonts w:ascii="FrankRuehl" w:hAnsi="FrankRuehl" w:cs="FrankRuehl" w:hint="cs"/>
          <w:sz w:val="28"/>
          <w:szCs w:val="28"/>
          <w:rtl/>
        </w:rPr>
        <w:t>/2021</w:t>
      </w:r>
      <w:r w:rsidR="00D46E4A" w:rsidRPr="00D46E4A">
        <w:rPr>
          <w:rFonts w:ascii="FrankRuehl" w:hAnsi="FrankRuehl" w:cs="FrankRuehl"/>
          <w:sz w:val="28"/>
          <w:szCs w:val="28"/>
          <w:rtl/>
        </w:rPr>
        <w:t xml:space="preserve"> </w:t>
      </w:r>
      <w:r w:rsidR="00D46E4A">
        <w:rPr>
          <w:rFonts w:ascii="FrankRuehl" w:hAnsi="FrankRuehl" w:cs="FrankRuehl" w:hint="cs"/>
          <w:sz w:val="28"/>
          <w:szCs w:val="28"/>
          <w:rtl/>
        </w:rPr>
        <w:t xml:space="preserve">הוא </w:t>
      </w:r>
      <w:r w:rsidR="00D46E4A" w:rsidRPr="00D46E4A">
        <w:rPr>
          <w:rFonts w:ascii="FrankRuehl" w:hAnsi="FrankRuehl" w:cs="FrankRuehl"/>
          <w:sz w:val="28"/>
          <w:szCs w:val="28"/>
          <w:rtl/>
        </w:rPr>
        <w:t>סך 149,908 ₪</w:t>
      </w:r>
      <w:r w:rsidR="00590550">
        <w:rPr>
          <w:rFonts w:ascii="FrankRuehl" w:hAnsi="FrankRuehl" w:cs="FrankRuehl" w:hint="cs"/>
          <w:sz w:val="28"/>
          <w:szCs w:val="28"/>
          <w:rtl/>
        </w:rPr>
        <w:t>.</w:t>
      </w:r>
    </w:p>
    <w:p w:rsidR="00D46E4A" w:rsidRDefault="00D46E4A" w:rsidP="00590550">
      <w:pPr>
        <w:pStyle w:val="ad"/>
        <w:spacing w:line="360" w:lineRule="auto"/>
        <w:ind w:left="360"/>
        <w:jc w:val="both"/>
        <w:rPr>
          <w:rFonts w:ascii="FrankRuehl" w:hAnsi="FrankRuehl" w:cs="FrankRuehl"/>
          <w:sz w:val="28"/>
          <w:szCs w:val="28"/>
        </w:rPr>
      </w:pPr>
      <w:r>
        <w:rPr>
          <w:rFonts w:ascii="FrankRuehl" w:hAnsi="FrankRuehl" w:cs="FrankRuehl" w:hint="cs"/>
          <w:sz w:val="28"/>
          <w:szCs w:val="28"/>
          <w:rtl/>
        </w:rPr>
        <w:lastRenderedPageBreak/>
        <w:t xml:space="preserve">אלא </w:t>
      </w:r>
      <w:r w:rsidRPr="00590550">
        <w:rPr>
          <w:rFonts w:ascii="FrankRuehl" w:hAnsi="FrankRuehl" w:cs="FrankRuehl" w:hint="cs"/>
          <w:b/>
          <w:bCs/>
          <w:sz w:val="28"/>
          <w:szCs w:val="28"/>
          <w:rtl/>
        </w:rPr>
        <w:t>ש</w:t>
      </w:r>
      <w:r w:rsidRPr="006A00C2">
        <w:rPr>
          <w:rFonts w:ascii="FrankRuehl" w:hAnsi="FrankRuehl" w:cs="FrankRuehl" w:hint="cs"/>
          <w:b/>
          <w:bCs/>
          <w:sz w:val="28"/>
          <w:szCs w:val="28"/>
          <w:rtl/>
        </w:rPr>
        <w:t>מועד הקרע שהוסכם ונקבע הוא 13</w:t>
      </w:r>
      <w:r w:rsidR="00590550">
        <w:rPr>
          <w:rFonts w:ascii="FrankRuehl" w:hAnsi="FrankRuehl" w:cs="FrankRuehl" w:hint="cs"/>
          <w:b/>
          <w:bCs/>
          <w:sz w:val="28"/>
          <w:szCs w:val="28"/>
          <w:rtl/>
        </w:rPr>
        <w:t>/06/</w:t>
      </w:r>
      <w:r w:rsidRPr="006A00C2">
        <w:rPr>
          <w:rFonts w:ascii="FrankRuehl" w:hAnsi="FrankRuehl" w:cs="FrankRuehl" w:hint="cs"/>
          <w:b/>
          <w:bCs/>
          <w:sz w:val="28"/>
          <w:szCs w:val="28"/>
          <w:rtl/>
        </w:rPr>
        <w:t>2021</w:t>
      </w:r>
      <w:r w:rsidR="006A00C2">
        <w:rPr>
          <w:rFonts w:ascii="FrankRuehl" w:hAnsi="FrankRuehl" w:cs="FrankRuehl" w:hint="cs"/>
          <w:sz w:val="28"/>
          <w:szCs w:val="28"/>
          <w:rtl/>
        </w:rPr>
        <w:t xml:space="preserve">. </w:t>
      </w:r>
      <w:r>
        <w:rPr>
          <w:rFonts w:ascii="FrankRuehl" w:hAnsi="FrankRuehl" w:cs="FrankRuehl" w:hint="cs"/>
          <w:sz w:val="28"/>
          <w:szCs w:val="28"/>
          <w:rtl/>
        </w:rPr>
        <w:t xml:space="preserve">זכויות שנצברו לאחר </w:t>
      </w:r>
      <w:r w:rsidR="00DD6CE8">
        <w:rPr>
          <w:rFonts w:ascii="FrankRuehl" w:hAnsi="FrankRuehl" w:cs="FrankRuehl" w:hint="cs"/>
          <w:sz w:val="28"/>
          <w:szCs w:val="28"/>
          <w:rtl/>
        </w:rPr>
        <w:t>מועד הקרע אי</w:t>
      </w:r>
      <w:r w:rsidR="006A00C2">
        <w:rPr>
          <w:rFonts w:ascii="FrankRuehl" w:hAnsi="FrankRuehl" w:cs="FrankRuehl" w:hint="cs"/>
          <w:sz w:val="28"/>
          <w:szCs w:val="28"/>
          <w:rtl/>
        </w:rPr>
        <w:t>נן נכללות באיזון המשאבים ועל כן כאמור טענתה זו נדחית.</w:t>
      </w:r>
    </w:p>
    <w:p w:rsidR="006A00C2" w:rsidRDefault="006A00C2" w:rsidP="006A00C2">
      <w:pPr>
        <w:pStyle w:val="ad"/>
        <w:spacing w:line="360" w:lineRule="auto"/>
        <w:ind w:left="360"/>
        <w:jc w:val="both"/>
        <w:rPr>
          <w:rFonts w:ascii="FrankRuehl" w:hAnsi="FrankRuehl" w:cs="FrankRuehl"/>
          <w:sz w:val="28"/>
          <w:szCs w:val="28"/>
        </w:rPr>
      </w:pPr>
    </w:p>
    <w:p w:rsidR="00B955D7" w:rsidRDefault="00C95BD9" w:rsidP="00590550">
      <w:pPr>
        <w:pStyle w:val="ad"/>
        <w:numPr>
          <w:ilvl w:val="0"/>
          <w:numId w:val="1"/>
        </w:numPr>
        <w:spacing w:line="360" w:lineRule="auto"/>
        <w:jc w:val="both"/>
        <w:rPr>
          <w:rFonts w:ascii="FrankRuehl" w:hAnsi="FrankRuehl" w:cs="FrankRuehl"/>
          <w:b/>
          <w:bCs/>
          <w:sz w:val="28"/>
          <w:szCs w:val="28"/>
        </w:rPr>
      </w:pPr>
      <w:r w:rsidRPr="00D46E4A">
        <w:rPr>
          <w:rFonts w:ascii="FrankRuehl" w:hAnsi="FrankRuehl" w:cs="FrankRuehl"/>
          <w:sz w:val="28"/>
          <w:szCs w:val="28"/>
          <w:u w:val="single"/>
          <w:rtl/>
        </w:rPr>
        <w:t>חיסכון עבור הקטינים</w:t>
      </w:r>
      <w:r w:rsidRPr="00D46E4A">
        <w:rPr>
          <w:rFonts w:ascii="FrankRuehl" w:hAnsi="FrankRuehl" w:cs="FrankRuehl"/>
          <w:sz w:val="28"/>
          <w:szCs w:val="28"/>
          <w:rtl/>
        </w:rPr>
        <w:t xml:space="preserve"> – </w:t>
      </w:r>
      <w:r w:rsidR="003F3201">
        <w:rPr>
          <w:rFonts w:ascii="FrankRuehl" w:hAnsi="FrankRuehl" w:cs="FrankRuehl" w:hint="cs"/>
          <w:sz w:val="28"/>
          <w:szCs w:val="28"/>
          <w:rtl/>
        </w:rPr>
        <w:t xml:space="preserve">הצדדים מסכימים כי </w:t>
      </w:r>
      <w:r w:rsidR="003F3201">
        <w:rPr>
          <w:rFonts w:ascii="FrankRuehl" w:hAnsi="FrankRuehl" w:cs="FrankRuehl"/>
          <w:sz w:val="28"/>
          <w:szCs w:val="28"/>
          <w:rtl/>
        </w:rPr>
        <w:t xml:space="preserve">קופת </w:t>
      </w:r>
      <w:r w:rsidR="003F3201">
        <w:rPr>
          <w:rFonts w:ascii="FrankRuehl" w:hAnsi="FrankRuehl" w:cs="FrankRuehl" w:hint="cs"/>
          <w:sz w:val="28"/>
          <w:szCs w:val="28"/>
          <w:rtl/>
        </w:rPr>
        <w:t xml:space="preserve">גמל </w:t>
      </w:r>
      <w:r w:rsidRPr="00D46E4A">
        <w:rPr>
          <w:rFonts w:ascii="FrankRuehl" w:hAnsi="FrankRuehl" w:cs="FrankRuehl"/>
          <w:sz w:val="28"/>
          <w:szCs w:val="28"/>
          <w:rtl/>
        </w:rPr>
        <w:t>מספר 345279483</w:t>
      </w:r>
      <w:r w:rsidR="00B955D7">
        <w:rPr>
          <w:rFonts w:ascii="FrankRuehl" w:hAnsi="FrankRuehl" w:cs="FrankRuehl" w:hint="cs"/>
          <w:sz w:val="28"/>
          <w:szCs w:val="28"/>
          <w:rtl/>
        </w:rPr>
        <w:t xml:space="preserve"> </w:t>
      </w:r>
      <w:r w:rsidR="003F3201" w:rsidRPr="00D46E4A">
        <w:rPr>
          <w:rFonts w:ascii="FrankRuehl" w:hAnsi="FrankRuehl" w:cs="FrankRuehl"/>
          <w:sz w:val="28"/>
          <w:szCs w:val="28"/>
          <w:rtl/>
        </w:rPr>
        <w:t xml:space="preserve">בחברת ביטוח </w:t>
      </w:r>
      <w:r w:rsidR="003F3201">
        <w:rPr>
          <w:rFonts w:ascii="FrankRuehl" w:hAnsi="FrankRuehl" w:cs="FrankRuehl" w:hint="cs"/>
          <w:sz w:val="28"/>
          <w:szCs w:val="28"/>
          <w:rtl/>
        </w:rPr>
        <w:t>"</w:t>
      </w:r>
      <w:r w:rsidR="00590550">
        <w:rPr>
          <w:rFonts w:ascii="FrankRuehl" w:hAnsi="FrankRuehl" w:cs="FrankRuehl" w:hint="cs"/>
          <w:sz w:val="28"/>
          <w:szCs w:val="28"/>
          <w:rtl/>
        </w:rPr>
        <w:t>מ'</w:t>
      </w:r>
      <w:r w:rsidR="003F3201">
        <w:rPr>
          <w:rFonts w:ascii="FrankRuehl" w:hAnsi="FrankRuehl" w:cs="FrankRuehl" w:hint="cs"/>
          <w:sz w:val="28"/>
          <w:szCs w:val="28"/>
          <w:rtl/>
        </w:rPr>
        <w:t xml:space="preserve">" </w:t>
      </w:r>
      <w:r w:rsidR="00B955D7">
        <w:rPr>
          <w:rFonts w:ascii="FrankRuehl" w:hAnsi="FrankRuehl" w:cs="FrankRuehl" w:hint="cs"/>
          <w:sz w:val="28"/>
          <w:szCs w:val="28"/>
          <w:rtl/>
        </w:rPr>
        <w:t xml:space="preserve">היא של הקטין </w:t>
      </w:r>
      <w:r w:rsidR="00590550">
        <w:rPr>
          <w:rFonts w:ascii="FrankRuehl" w:hAnsi="FrankRuehl" w:cs="FrankRuehl" w:hint="cs"/>
          <w:sz w:val="28"/>
          <w:szCs w:val="28"/>
          <w:rtl/>
        </w:rPr>
        <w:t xml:space="preserve">ג' </w:t>
      </w:r>
      <w:r w:rsidR="003F3201">
        <w:rPr>
          <w:rFonts w:ascii="FrankRuehl" w:hAnsi="FrankRuehl" w:cs="FrankRuehl" w:hint="cs"/>
          <w:sz w:val="28"/>
          <w:szCs w:val="28"/>
          <w:rtl/>
        </w:rPr>
        <w:t xml:space="preserve">(ראו סעיף 62 לסיכומי הנתבע) ויש להחריגה </w:t>
      </w:r>
      <w:r w:rsidR="00C55BE4">
        <w:rPr>
          <w:rFonts w:ascii="FrankRuehl" w:hAnsi="FrankRuehl" w:cs="FrankRuehl" w:hint="cs"/>
          <w:sz w:val="28"/>
          <w:szCs w:val="28"/>
          <w:rtl/>
        </w:rPr>
        <w:t>מאיזון המשאבים</w:t>
      </w:r>
      <w:r w:rsidR="009B0298">
        <w:rPr>
          <w:rFonts w:ascii="FrankRuehl" w:hAnsi="FrankRuehl" w:cs="FrankRuehl" w:hint="cs"/>
          <w:sz w:val="28"/>
          <w:szCs w:val="28"/>
          <w:rtl/>
        </w:rPr>
        <w:t xml:space="preserve">, </w:t>
      </w:r>
      <w:r w:rsidR="003F3201">
        <w:rPr>
          <w:rFonts w:ascii="FrankRuehl" w:hAnsi="FrankRuehl" w:cs="FrankRuehl" w:hint="cs"/>
          <w:sz w:val="28"/>
          <w:szCs w:val="28"/>
          <w:rtl/>
        </w:rPr>
        <w:t xml:space="preserve">כפי שנעשה גם בעניין </w:t>
      </w:r>
      <w:r w:rsidR="00C55BE4">
        <w:rPr>
          <w:rFonts w:ascii="FrankRuehl" w:hAnsi="FrankRuehl" w:cs="FrankRuehl" w:hint="cs"/>
          <w:sz w:val="28"/>
          <w:szCs w:val="28"/>
          <w:rtl/>
        </w:rPr>
        <w:t>קופת גמל "</w:t>
      </w:r>
      <w:r w:rsidR="00590550">
        <w:rPr>
          <w:rFonts w:ascii="FrankRuehl" w:hAnsi="FrankRuehl" w:cs="FrankRuehl" w:hint="cs"/>
          <w:sz w:val="28"/>
          <w:szCs w:val="28"/>
          <w:rtl/>
        </w:rPr>
        <w:t>----</w:t>
      </w:r>
      <w:r w:rsidR="00C55BE4">
        <w:rPr>
          <w:rFonts w:ascii="FrankRuehl" w:hAnsi="FrankRuehl" w:cs="FrankRuehl" w:hint="cs"/>
          <w:sz w:val="28"/>
          <w:szCs w:val="28"/>
          <w:rtl/>
        </w:rPr>
        <w:t xml:space="preserve">" מספר </w:t>
      </w:r>
      <w:r w:rsidR="00590550">
        <w:rPr>
          <w:rFonts w:ascii="FrankRuehl" w:hAnsi="FrankRuehl" w:cs="FrankRuehl" w:hint="cs"/>
          <w:sz w:val="28"/>
          <w:szCs w:val="28"/>
          <w:rtl/>
        </w:rPr>
        <w:t>--------</w:t>
      </w:r>
      <w:r w:rsidR="00C55BE4">
        <w:rPr>
          <w:rFonts w:ascii="FrankRuehl" w:hAnsi="FrankRuehl" w:cs="FrankRuehl" w:hint="cs"/>
          <w:sz w:val="28"/>
          <w:szCs w:val="28"/>
          <w:rtl/>
        </w:rPr>
        <w:t xml:space="preserve"> המתנהלת על שם הקטין </w:t>
      </w:r>
      <w:r w:rsidR="00590550">
        <w:rPr>
          <w:rFonts w:ascii="FrankRuehl" w:hAnsi="FrankRuehl" w:cs="FrankRuehl" w:hint="cs"/>
          <w:sz w:val="28"/>
          <w:szCs w:val="28"/>
          <w:rtl/>
        </w:rPr>
        <w:t>א'</w:t>
      </w:r>
      <w:r w:rsidR="003F3201">
        <w:rPr>
          <w:rFonts w:ascii="FrankRuehl" w:hAnsi="FrankRuehl" w:cs="FrankRuehl" w:hint="cs"/>
          <w:sz w:val="28"/>
          <w:szCs w:val="28"/>
          <w:rtl/>
        </w:rPr>
        <w:t xml:space="preserve"> (ראו סעיף 63 לסיכומי הנתבע)</w:t>
      </w:r>
      <w:r w:rsidR="00C55BE4">
        <w:rPr>
          <w:rFonts w:ascii="FrankRuehl" w:hAnsi="FrankRuehl" w:cs="FrankRuehl" w:hint="cs"/>
          <w:sz w:val="28"/>
          <w:szCs w:val="28"/>
          <w:rtl/>
        </w:rPr>
        <w:t>.</w:t>
      </w:r>
      <w:r w:rsidRPr="00D46E4A">
        <w:rPr>
          <w:rFonts w:ascii="FrankRuehl" w:hAnsi="FrankRuehl" w:cs="FrankRuehl"/>
          <w:sz w:val="28"/>
          <w:szCs w:val="28"/>
          <w:rtl/>
        </w:rPr>
        <w:t xml:space="preserve"> </w:t>
      </w:r>
      <w:r w:rsidR="00633765">
        <w:rPr>
          <w:rFonts w:ascii="FrankRuehl" w:hAnsi="FrankRuehl" w:cs="FrankRuehl" w:hint="cs"/>
          <w:sz w:val="28"/>
          <w:szCs w:val="28"/>
          <w:rtl/>
        </w:rPr>
        <w:t xml:space="preserve">ככול שקופת הגמל של הקטין </w:t>
      </w:r>
      <w:r w:rsidR="00590550">
        <w:rPr>
          <w:rFonts w:ascii="FrankRuehl" w:hAnsi="FrankRuehl" w:cs="FrankRuehl" w:hint="cs"/>
          <w:sz w:val="28"/>
          <w:szCs w:val="28"/>
          <w:rtl/>
        </w:rPr>
        <w:t>ג'</w:t>
      </w:r>
      <w:r w:rsidR="00633765">
        <w:rPr>
          <w:rFonts w:ascii="FrankRuehl" w:hAnsi="FrankRuehl" w:cs="FrankRuehl" w:hint="cs"/>
          <w:sz w:val="28"/>
          <w:szCs w:val="28"/>
          <w:rtl/>
        </w:rPr>
        <w:t xml:space="preserve"> נכללה במסת הנכסים לאיזון המתנהלים על שם הנתבע, </w:t>
      </w:r>
      <w:r w:rsidR="00633765">
        <w:rPr>
          <w:rFonts w:ascii="FrankRuehl" w:hAnsi="FrankRuehl" w:cs="FrankRuehl" w:hint="cs"/>
          <w:b/>
          <w:bCs/>
          <w:sz w:val="28"/>
          <w:szCs w:val="28"/>
          <w:rtl/>
        </w:rPr>
        <w:t xml:space="preserve">יש לקבל חוות דעת </w:t>
      </w:r>
      <w:r w:rsidR="006A00C2" w:rsidRPr="00C55BE4">
        <w:rPr>
          <w:rFonts w:ascii="FrankRuehl" w:hAnsi="FrankRuehl" w:cs="FrankRuehl" w:hint="cs"/>
          <w:b/>
          <w:bCs/>
          <w:sz w:val="28"/>
          <w:szCs w:val="28"/>
          <w:rtl/>
        </w:rPr>
        <w:t>מעודכנת.</w:t>
      </w:r>
    </w:p>
    <w:p w:rsidR="002F30F8" w:rsidRPr="00590550" w:rsidRDefault="002F30F8" w:rsidP="002F30F8">
      <w:pPr>
        <w:pStyle w:val="ad"/>
        <w:rPr>
          <w:rFonts w:ascii="FrankRuehl" w:hAnsi="FrankRuehl" w:cs="FrankRuehl"/>
          <w:b/>
          <w:bCs/>
          <w:sz w:val="28"/>
          <w:szCs w:val="28"/>
          <w:rtl/>
        </w:rPr>
      </w:pPr>
    </w:p>
    <w:p w:rsidR="00FB12D0" w:rsidRPr="00A72773" w:rsidRDefault="00B955D7" w:rsidP="00590550">
      <w:pPr>
        <w:pStyle w:val="ad"/>
        <w:numPr>
          <w:ilvl w:val="0"/>
          <w:numId w:val="1"/>
        </w:numPr>
        <w:spacing w:line="360" w:lineRule="auto"/>
        <w:jc w:val="both"/>
        <w:rPr>
          <w:rFonts w:ascii="FrankRuehl" w:hAnsi="FrankRuehl" w:cs="FrankRuehl"/>
          <w:sz w:val="28"/>
          <w:szCs w:val="28"/>
        </w:rPr>
      </w:pPr>
      <w:r w:rsidRPr="00A72773">
        <w:rPr>
          <w:rFonts w:ascii="FrankRuehl" w:hAnsi="FrankRuehl" w:cs="FrankRuehl" w:hint="cs"/>
          <w:sz w:val="28"/>
          <w:szCs w:val="28"/>
          <w:u w:val="single"/>
          <w:rtl/>
        </w:rPr>
        <w:t xml:space="preserve">כלי </w:t>
      </w:r>
      <w:r w:rsidR="00C95BD9" w:rsidRPr="00A72773">
        <w:rPr>
          <w:rFonts w:ascii="FrankRuehl" w:hAnsi="FrankRuehl" w:cs="FrankRuehl"/>
          <w:sz w:val="28"/>
          <w:szCs w:val="28"/>
          <w:u w:val="single"/>
          <w:rtl/>
        </w:rPr>
        <w:t xml:space="preserve">רכב מסוג </w:t>
      </w:r>
      <w:r w:rsidR="00590550">
        <w:rPr>
          <w:rFonts w:ascii="FrankRuehl" w:hAnsi="FrankRuehl" w:cs="FrankRuehl" w:hint="cs"/>
          <w:sz w:val="28"/>
          <w:szCs w:val="28"/>
          <w:u w:val="single"/>
          <w:rtl/>
        </w:rPr>
        <w:t xml:space="preserve">ס' </w:t>
      </w:r>
      <w:r w:rsidRPr="00A72773">
        <w:rPr>
          <w:rFonts w:ascii="FrankRuehl" w:hAnsi="FrankRuehl" w:cs="FrankRuehl" w:hint="cs"/>
          <w:sz w:val="28"/>
          <w:szCs w:val="28"/>
          <w:u w:val="single"/>
          <w:rtl/>
        </w:rPr>
        <w:t>שבשימוש התובעת</w:t>
      </w:r>
      <w:r w:rsidRPr="00590550">
        <w:rPr>
          <w:rFonts w:ascii="FrankRuehl" w:hAnsi="FrankRuehl" w:cs="FrankRuehl" w:hint="cs"/>
          <w:sz w:val="28"/>
          <w:szCs w:val="28"/>
          <w:rtl/>
        </w:rPr>
        <w:t xml:space="preserve"> </w:t>
      </w:r>
      <w:r w:rsidR="00C95BD9" w:rsidRPr="00590550">
        <w:rPr>
          <w:rFonts w:ascii="FrankRuehl" w:hAnsi="FrankRuehl" w:cs="FrankRuehl"/>
          <w:sz w:val="28"/>
          <w:szCs w:val="28"/>
          <w:rtl/>
        </w:rPr>
        <w:t xml:space="preserve"> </w:t>
      </w:r>
      <w:r w:rsidR="00C95BD9" w:rsidRPr="00A72773">
        <w:rPr>
          <w:rFonts w:ascii="FrankRuehl" w:hAnsi="FrankRuehl" w:cs="FrankRuehl"/>
          <w:sz w:val="28"/>
          <w:szCs w:val="28"/>
          <w:rtl/>
        </w:rPr>
        <w:t xml:space="preserve">– </w:t>
      </w:r>
      <w:r w:rsidRPr="00A72773">
        <w:rPr>
          <w:rFonts w:ascii="FrankRuehl" w:hAnsi="FrankRuehl" w:cs="FrankRuehl" w:hint="cs"/>
          <w:sz w:val="28"/>
          <w:szCs w:val="28"/>
          <w:rtl/>
        </w:rPr>
        <w:t xml:space="preserve">התובעת טענה כי השווי שקבע המומחה </w:t>
      </w:r>
      <w:r w:rsidR="00FB12D0" w:rsidRPr="00A72773">
        <w:rPr>
          <w:rFonts w:ascii="FrankRuehl" w:hAnsi="FrankRuehl" w:cs="FrankRuehl" w:hint="cs"/>
          <w:sz w:val="28"/>
          <w:szCs w:val="28"/>
          <w:rtl/>
        </w:rPr>
        <w:t>הוא גבוה מהשווי במועד הקרע. בתשוב</w:t>
      </w:r>
      <w:r w:rsidR="00CF6827">
        <w:rPr>
          <w:rFonts w:ascii="FrankRuehl" w:hAnsi="FrankRuehl" w:cs="FrankRuehl" w:hint="cs"/>
          <w:sz w:val="28"/>
          <w:szCs w:val="28"/>
          <w:rtl/>
        </w:rPr>
        <w:t>ת לשאלה 5</w:t>
      </w:r>
      <w:r w:rsidR="00E44A4E">
        <w:rPr>
          <w:rFonts w:ascii="FrankRuehl" w:hAnsi="FrankRuehl" w:cs="FrankRuehl" w:hint="cs"/>
          <w:sz w:val="28"/>
          <w:szCs w:val="28"/>
          <w:rtl/>
        </w:rPr>
        <w:t xml:space="preserve"> בשאלות ההבהרה</w:t>
      </w:r>
      <w:r w:rsidR="00CF6827">
        <w:rPr>
          <w:rFonts w:ascii="FrankRuehl" w:hAnsi="FrankRuehl" w:cs="FrankRuehl" w:hint="cs"/>
          <w:sz w:val="28"/>
          <w:szCs w:val="28"/>
          <w:rtl/>
        </w:rPr>
        <w:t>, ה</w:t>
      </w:r>
      <w:r w:rsidR="00E44A4E">
        <w:rPr>
          <w:rFonts w:ascii="FrankRuehl" w:hAnsi="FrankRuehl" w:cs="FrankRuehl" w:hint="cs"/>
          <w:sz w:val="28"/>
          <w:szCs w:val="28"/>
          <w:rtl/>
        </w:rPr>
        <w:t xml:space="preserve">שיב </w:t>
      </w:r>
      <w:r w:rsidR="00CF6827">
        <w:rPr>
          <w:rFonts w:ascii="FrankRuehl" w:hAnsi="FrankRuehl" w:cs="FrankRuehl" w:hint="cs"/>
          <w:sz w:val="28"/>
          <w:szCs w:val="28"/>
          <w:rtl/>
        </w:rPr>
        <w:t xml:space="preserve">המומחה כי </w:t>
      </w:r>
      <w:r w:rsidR="00FB12D0" w:rsidRPr="00A72773">
        <w:rPr>
          <w:rFonts w:ascii="FrankRuehl" w:hAnsi="FrankRuehl" w:cs="FrankRuehl" w:hint="cs"/>
          <w:sz w:val="28"/>
          <w:szCs w:val="28"/>
          <w:rtl/>
        </w:rPr>
        <w:t xml:space="preserve">שווי כלי הרכב הוא </w:t>
      </w:r>
      <w:r w:rsidR="00FB12D0" w:rsidRPr="00A72773">
        <w:rPr>
          <w:rFonts w:ascii="FrankRuehl" w:hAnsi="FrankRuehl" w:cs="FrankRuehl"/>
          <w:sz w:val="28"/>
          <w:szCs w:val="28"/>
          <w:rtl/>
        </w:rPr>
        <w:t xml:space="preserve">סך 49,764 ₪ </w:t>
      </w:r>
      <w:r w:rsidR="00FB12D0" w:rsidRPr="00A72773">
        <w:rPr>
          <w:rFonts w:ascii="FrankRuehl" w:hAnsi="FrankRuehl" w:cs="FrankRuehl" w:hint="cs"/>
          <w:sz w:val="28"/>
          <w:szCs w:val="28"/>
          <w:rtl/>
        </w:rPr>
        <w:t xml:space="preserve">נכון למועד הקרע </w:t>
      </w:r>
      <w:r w:rsidR="00CF6827">
        <w:rPr>
          <w:rFonts w:ascii="FrankRuehl" w:hAnsi="FrankRuehl" w:cs="FrankRuehl" w:hint="cs"/>
          <w:sz w:val="28"/>
          <w:szCs w:val="28"/>
          <w:rtl/>
        </w:rPr>
        <w:t xml:space="preserve">ושווי </w:t>
      </w:r>
      <w:r w:rsidR="00FB12D0" w:rsidRPr="00A72773">
        <w:rPr>
          <w:rFonts w:ascii="FrankRuehl" w:hAnsi="FrankRuehl" w:cs="FrankRuehl" w:hint="cs"/>
          <w:sz w:val="28"/>
          <w:szCs w:val="28"/>
          <w:rtl/>
        </w:rPr>
        <w:t xml:space="preserve">זה </w:t>
      </w:r>
      <w:r w:rsidR="006A00C2">
        <w:rPr>
          <w:rFonts w:ascii="FrankRuehl" w:hAnsi="FrankRuehl" w:cs="FrankRuehl" w:hint="cs"/>
          <w:sz w:val="28"/>
          <w:szCs w:val="28"/>
          <w:rtl/>
        </w:rPr>
        <w:t xml:space="preserve">משוערך </w:t>
      </w:r>
      <w:r w:rsidR="00A72773" w:rsidRPr="00A72773">
        <w:rPr>
          <w:rFonts w:ascii="FrankRuehl" w:hAnsi="FrankRuehl" w:cs="FrankRuehl" w:hint="cs"/>
          <w:sz w:val="28"/>
          <w:szCs w:val="28"/>
          <w:rtl/>
        </w:rPr>
        <w:t>למועד חוות הדעת. ואכן, ב</w:t>
      </w:r>
      <w:r w:rsidR="00FB12D0" w:rsidRPr="00A72773">
        <w:rPr>
          <w:rFonts w:ascii="FrankRuehl" w:hAnsi="FrankRuehl" w:cs="FrankRuehl" w:hint="cs"/>
          <w:sz w:val="28"/>
          <w:szCs w:val="28"/>
          <w:rtl/>
        </w:rPr>
        <w:t xml:space="preserve">חוות הדעת, </w:t>
      </w:r>
      <w:r w:rsidR="00A72773" w:rsidRPr="00A72773">
        <w:rPr>
          <w:rFonts w:ascii="FrankRuehl" w:hAnsi="FrankRuehl" w:cs="FrankRuehl" w:hint="cs"/>
          <w:sz w:val="28"/>
          <w:szCs w:val="28"/>
          <w:rtl/>
        </w:rPr>
        <w:t xml:space="preserve">נקבע שווי </w:t>
      </w:r>
      <w:r w:rsidR="00FB12D0" w:rsidRPr="00A72773">
        <w:rPr>
          <w:rFonts w:ascii="FrankRuehl" w:hAnsi="FrankRuehl" w:cs="FrankRuehl" w:hint="cs"/>
          <w:sz w:val="28"/>
          <w:szCs w:val="28"/>
          <w:rtl/>
        </w:rPr>
        <w:t xml:space="preserve">כלי הרכב </w:t>
      </w:r>
      <w:r w:rsidR="00A72773" w:rsidRPr="00A72773">
        <w:rPr>
          <w:rFonts w:ascii="FrankRuehl" w:hAnsi="FrankRuehl" w:cs="FrankRuehl" w:hint="cs"/>
          <w:sz w:val="28"/>
          <w:szCs w:val="28"/>
          <w:rtl/>
        </w:rPr>
        <w:t>סך</w:t>
      </w:r>
      <w:r w:rsidR="00FB12D0" w:rsidRPr="00A72773">
        <w:rPr>
          <w:rFonts w:ascii="FrankRuehl" w:hAnsi="FrankRuehl" w:cs="FrankRuehl" w:hint="cs"/>
          <w:sz w:val="28"/>
          <w:szCs w:val="28"/>
          <w:rtl/>
        </w:rPr>
        <w:t xml:space="preserve"> </w:t>
      </w:r>
      <w:r w:rsidR="00C95BD9" w:rsidRPr="00A72773">
        <w:rPr>
          <w:rFonts w:ascii="FrankRuehl" w:hAnsi="FrankRuehl" w:cs="FrankRuehl"/>
          <w:sz w:val="28"/>
          <w:szCs w:val="28"/>
          <w:rtl/>
        </w:rPr>
        <w:t xml:space="preserve">53,530 ₪ </w:t>
      </w:r>
      <w:r w:rsidR="006A00C2">
        <w:rPr>
          <w:rFonts w:ascii="FrankRuehl" w:hAnsi="FrankRuehl" w:cs="FrankRuehl" w:hint="cs"/>
          <w:sz w:val="28"/>
          <w:szCs w:val="28"/>
          <w:rtl/>
        </w:rPr>
        <w:t xml:space="preserve">נכון </w:t>
      </w:r>
      <w:r w:rsidR="00FB12D0" w:rsidRPr="00A72773">
        <w:rPr>
          <w:rFonts w:ascii="FrankRuehl" w:hAnsi="FrankRuehl" w:cs="FrankRuehl" w:hint="cs"/>
          <w:sz w:val="28"/>
          <w:szCs w:val="28"/>
          <w:rtl/>
        </w:rPr>
        <w:t>ליום חוות הדעת,</w:t>
      </w:r>
      <w:r w:rsidR="00FB12D0" w:rsidRPr="00A72773">
        <w:rPr>
          <w:rFonts w:ascii="FrankRuehl" w:hAnsi="FrankRuehl" w:cs="FrankRuehl"/>
          <w:sz w:val="28"/>
          <w:szCs w:val="28"/>
          <w:rtl/>
        </w:rPr>
        <w:t xml:space="preserve"> 30.11.</w:t>
      </w:r>
      <w:r w:rsidR="00590550">
        <w:rPr>
          <w:rFonts w:ascii="FrankRuehl" w:hAnsi="FrankRuehl" w:cs="FrankRuehl" w:hint="cs"/>
          <w:sz w:val="28"/>
          <w:szCs w:val="28"/>
          <w:rtl/>
        </w:rPr>
        <w:t>2022</w:t>
      </w:r>
      <w:r w:rsidR="00FB12D0" w:rsidRPr="00A72773">
        <w:rPr>
          <w:rFonts w:ascii="FrankRuehl" w:hAnsi="FrankRuehl" w:cs="FrankRuehl" w:hint="cs"/>
          <w:sz w:val="28"/>
          <w:szCs w:val="28"/>
          <w:rtl/>
        </w:rPr>
        <w:t xml:space="preserve"> </w:t>
      </w:r>
      <w:r w:rsidR="00FB12D0" w:rsidRPr="00A72773">
        <w:rPr>
          <w:rFonts w:ascii="FrankRuehl" w:hAnsi="FrankRuehl" w:cs="FrankRuehl"/>
          <w:sz w:val="28"/>
          <w:szCs w:val="28"/>
          <w:rtl/>
        </w:rPr>
        <w:t>–</w:t>
      </w:r>
      <w:r w:rsidR="00FB12D0" w:rsidRPr="00A72773">
        <w:rPr>
          <w:rFonts w:ascii="FrankRuehl" w:hAnsi="FrankRuehl" w:cs="FrankRuehl" w:hint="cs"/>
          <w:sz w:val="28"/>
          <w:szCs w:val="28"/>
          <w:rtl/>
        </w:rPr>
        <w:t xml:space="preserve"> היי</w:t>
      </w:r>
      <w:r w:rsidR="00CB0299">
        <w:rPr>
          <w:rFonts w:ascii="FrankRuehl" w:hAnsi="FrankRuehl" w:cs="FrankRuehl" w:hint="cs"/>
          <w:sz w:val="28"/>
          <w:szCs w:val="28"/>
          <w:rtl/>
        </w:rPr>
        <w:t xml:space="preserve">נו המומחה שיערך את השווי כנדרש, </w:t>
      </w:r>
      <w:r w:rsidR="00946F21">
        <w:rPr>
          <w:rFonts w:ascii="FrankRuehl" w:hAnsi="FrankRuehl" w:cs="FrankRuehl" w:hint="cs"/>
          <w:sz w:val="28"/>
          <w:szCs w:val="28"/>
          <w:rtl/>
        </w:rPr>
        <w:t>כפי שגם לטענת ה</w:t>
      </w:r>
      <w:r w:rsidR="009A5C61">
        <w:rPr>
          <w:rFonts w:ascii="FrankRuehl" w:hAnsi="FrankRuehl" w:cs="FrankRuehl" w:hint="cs"/>
          <w:sz w:val="28"/>
          <w:szCs w:val="28"/>
          <w:rtl/>
        </w:rPr>
        <w:t>תובעת</w:t>
      </w:r>
      <w:r w:rsidR="00946F21">
        <w:rPr>
          <w:rFonts w:ascii="FrankRuehl" w:hAnsi="FrankRuehl" w:cs="FrankRuehl" w:hint="cs"/>
          <w:sz w:val="28"/>
          <w:szCs w:val="28"/>
          <w:rtl/>
        </w:rPr>
        <w:t xml:space="preserve"> היה עליו לעשות. ראו סעיף 12 לבקשתה למתן הוראות שהוגשה </w:t>
      </w:r>
      <w:r w:rsidR="00946F21" w:rsidRPr="00645373">
        <w:rPr>
          <w:rFonts w:ascii="FrankRuehl" w:hAnsi="FrankRuehl" w:cs="FrankRuehl" w:hint="cs"/>
          <w:sz w:val="28"/>
          <w:szCs w:val="28"/>
          <w:rtl/>
        </w:rPr>
        <w:t xml:space="preserve">ביום </w:t>
      </w:r>
      <w:r w:rsidR="00CB0299" w:rsidRPr="00645373">
        <w:rPr>
          <w:rFonts w:ascii="FrankRuehl" w:hAnsi="FrankRuehl" w:cs="FrankRuehl" w:hint="cs"/>
          <w:sz w:val="28"/>
          <w:szCs w:val="28"/>
          <w:rtl/>
        </w:rPr>
        <w:t>21</w:t>
      </w:r>
      <w:r w:rsidR="00590550">
        <w:rPr>
          <w:rFonts w:ascii="FrankRuehl" w:hAnsi="FrankRuehl" w:cs="FrankRuehl" w:hint="cs"/>
          <w:sz w:val="28"/>
          <w:szCs w:val="28"/>
          <w:rtl/>
        </w:rPr>
        <w:t>/</w:t>
      </w:r>
      <w:r w:rsidR="00CB0299" w:rsidRPr="00645373">
        <w:rPr>
          <w:rFonts w:ascii="FrankRuehl" w:hAnsi="FrankRuehl" w:cs="FrankRuehl" w:hint="cs"/>
          <w:sz w:val="28"/>
          <w:szCs w:val="28"/>
          <w:rtl/>
        </w:rPr>
        <w:t>5</w:t>
      </w:r>
      <w:r w:rsidR="00590550">
        <w:rPr>
          <w:rFonts w:ascii="FrankRuehl" w:hAnsi="FrankRuehl" w:cs="FrankRuehl" w:hint="cs"/>
          <w:sz w:val="28"/>
          <w:szCs w:val="28"/>
          <w:rtl/>
        </w:rPr>
        <w:t>/2023</w:t>
      </w:r>
      <w:r w:rsidR="00CB0299" w:rsidRPr="00645373">
        <w:rPr>
          <w:rFonts w:ascii="FrankRuehl" w:hAnsi="FrankRuehl" w:cs="FrankRuehl" w:hint="cs"/>
          <w:sz w:val="28"/>
          <w:szCs w:val="28"/>
          <w:rtl/>
        </w:rPr>
        <w:t xml:space="preserve"> </w:t>
      </w:r>
      <w:r w:rsidR="00946F21" w:rsidRPr="00645373">
        <w:rPr>
          <w:rFonts w:ascii="FrankRuehl" w:hAnsi="FrankRuehl" w:cs="FrankRuehl" w:hint="cs"/>
          <w:sz w:val="28"/>
          <w:szCs w:val="28"/>
          <w:rtl/>
        </w:rPr>
        <w:t xml:space="preserve">ולא ברור </w:t>
      </w:r>
      <w:r w:rsidR="00946F21">
        <w:rPr>
          <w:rFonts w:ascii="FrankRuehl" w:hAnsi="FrankRuehl" w:cs="FrankRuehl" w:hint="cs"/>
          <w:sz w:val="28"/>
          <w:szCs w:val="28"/>
          <w:rtl/>
        </w:rPr>
        <w:t>מדוע חזרה על הטענה, והיא נדחית</w:t>
      </w:r>
      <w:r w:rsidR="006A00C2">
        <w:rPr>
          <w:rFonts w:ascii="FrankRuehl" w:hAnsi="FrankRuehl" w:cs="FrankRuehl" w:hint="cs"/>
          <w:sz w:val="28"/>
          <w:szCs w:val="28"/>
          <w:rtl/>
        </w:rPr>
        <w:t>.</w:t>
      </w:r>
    </w:p>
    <w:p w:rsidR="00FB12D0" w:rsidRPr="00B25074" w:rsidRDefault="00FB12D0" w:rsidP="00FB12D0">
      <w:pPr>
        <w:pStyle w:val="ad"/>
        <w:rPr>
          <w:rFonts w:ascii="FrankRuehl" w:hAnsi="FrankRuehl" w:cs="FrankRuehl"/>
          <w:sz w:val="28"/>
          <w:szCs w:val="28"/>
          <w:u w:val="single"/>
          <w:rtl/>
        </w:rPr>
      </w:pPr>
    </w:p>
    <w:p w:rsidR="00A72773" w:rsidRPr="00645373" w:rsidRDefault="00164A0C" w:rsidP="00590550">
      <w:pPr>
        <w:pStyle w:val="ad"/>
        <w:numPr>
          <w:ilvl w:val="0"/>
          <w:numId w:val="1"/>
        </w:numPr>
        <w:spacing w:line="360" w:lineRule="auto"/>
        <w:jc w:val="both"/>
        <w:rPr>
          <w:rFonts w:ascii="FrankRuehl" w:hAnsi="FrankRuehl" w:cs="FrankRuehl"/>
          <w:sz w:val="28"/>
          <w:szCs w:val="28"/>
        </w:rPr>
      </w:pPr>
      <w:r w:rsidRPr="00B25074">
        <w:rPr>
          <w:rFonts w:ascii="FrankRuehl" w:hAnsi="FrankRuehl" w:cs="FrankRuehl" w:hint="cs"/>
          <w:sz w:val="28"/>
          <w:szCs w:val="28"/>
          <w:u w:val="single"/>
          <w:rtl/>
        </w:rPr>
        <w:t xml:space="preserve">יתרת חובה </w:t>
      </w:r>
      <w:r w:rsidR="00C95BD9" w:rsidRPr="00B25074">
        <w:rPr>
          <w:rFonts w:ascii="FrankRuehl" w:hAnsi="FrankRuehl" w:cs="FrankRuehl"/>
          <w:sz w:val="28"/>
          <w:szCs w:val="28"/>
          <w:u w:val="single"/>
          <w:rtl/>
        </w:rPr>
        <w:t>בחשבון המשותף</w:t>
      </w:r>
      <w:r w:rsidR="00C95BD9" w:rsidRPr="00B25074">
        <w:rPr>
          <w:rFonts w:ascii="FrankRuehl" w:hAnsi="FrankRuehl" w:cs="FrankRuehl"/>
          <w:sz w:val="28"/>
          <w:szCs w:val="28"/>
          <w:rtl/>
        </w:rPr>
        <w:t xml:space="preserve"> – </w:t>
      </w:r>
      <w:r w:rsidR="00791488">
        <w:rPr>
          <w:rFonts w:ascii="FrankRuehl" w:hAnsi="FrankRuehl" w:cs="FrankRuehl" w:hint="cs"/>
          <w:sz w:val="28"/>
          <w:szCs w:val="28"/>
          <w:rtl/>
        </w:rPr>
        <w:t>במועד הקבוע בחשבון הייתה יתרת זכות 44,709 ₪. מיתרה זו שולמו החזרי הלוואה שנטלו הצדדים לשם רכישת כלי הרכב הנ"ל, תשלומי כרטיסי אשראי, בזק, יס ושיקים, ראו סעיף 7 לחוות דעת המומחה. לחובת ה</w:t>
      </w:r>
      <w:r w:rsidR="009D1770" w:rsidRPr="00B25074">
        <w:rPr>
          <w:rFonts w:ascii="FrankRuehl" w:hAnsi="FrankRuehl" w:cs="FrankRuehl" w:hint="cs"/>
          <w:sz w:val="28"/>
          <w:szCs w:val="28"/>
          <w:rtl/>
        </w:rPr>
        <w:t xml:space="preserve">צדדים נותרה יתרת </w:t>
      </w:r>
      <w:r w:rsidR="00791488">
        <w:rPr>
          <w:rFonts w:ascii="FrankRuehl" w:hAnsi="FrankRuehl" w:cs="FrankRuehl" w:hint="cs"/>
          <w:sz w:val="28"/>
          <w:szCs w:val="28"/>
          <w:rtl/>
        </w:rPr>
        <w:t xml:space="preserve">הלוואה. יתרת ההלוואה במועד הרלוונטי </w:t>
      </w:r>
      <w:r w:rsidR="006A00C2" w:rsidRPr="00B25074">
        <w:rPr>
          <w:rFonts w:ascii="FrankRuehl" w:hAnsi="FrankRuehl" w:cs="FrankRuehl" w:hint="cs"/>
          <w:sz w:val="28"/>
          <w:szCs w:val="28"/>
          <w:rtl/>
        </w:rPr>
        <w:t>(</w:t>
      </w:r>
      <w:r w:rsidR="006A00C2" w:rsidRPr="00B25074">
        <w:rPr>
          <w:rFonts w:ascii="FrankRuehl" w:hAnsi="FrankRuehl" w:cs="FrankRuehl"/>
          <w:sz w:val="28"/>
          <w:szCs w:val="28"/>
          <w:rtl/>
        </w:rPr>
        <w:t>25</w:t>
      </w:r>
      <w:r w:rsidR="00590550">
        <w:rPr>
          <w:rFonts w:ascii="FrankRuehl" w:hAnsi="FrankRuehl" w:cs="FrankRuehl" w:hint="cs"/>
          <w:sz w:val="28"/>
          <w:szCs w:val="28"/>
          <w:rtl/>
        </w:rPr>
        <w:t>/03/2023</w:t>
      </w:r>
      <w:r w:rsidR="006A00C2" w:rsidRPr="00B25074">
        <w:rPr>
          <w:rFonts w:ascii="FrankRuehl" w:hAnsi="FrankRuehl" w:cs="FrankRuehl" w:hint="cs"/>
          <w:sz w:val="28"/>
          <w:szCs w:val="28"/>
          <w:rtl/>
        </w:rPr>
        <w:t xml:space="preserve">) </w:t>
      </w:r>
      <w:r w:rsidR="00EB49A2" w:rsidRPr="00B25074">
        <w:rPr>
          <w:rFonts w:ascii="FrankRuehl" w:hAnsi="FrankRuehl" w:cs="FrankRuehl" w:hint="cs"/>
          <w:sz w:val="28"/>
          <w:szCs w:val="28"/>
          <w:rtl/>
        </w:rPr>
        <w:t>הייתה סך 17,300 ₪</w:t>
      </w:r>
      <w:r w:rsidR="006A00C2" w:rsidRPr="00B25074">
        <w:rPr>
          <w:rFonts w:ascii="FrankRuehl" w:hAnsi="FrankRuehl" w:cs="FrankRuehl" w:hint="cs"/>
          <w:sz w:val="28"/>
          <w:szCs w:val="28"/>
          <w:rtl/>
        </w:rPr>
        <w:t xml:space="preserve">. </w:t>
      </w:r>
      <w:r w:rsidR="009A5C61" w:rsidRPr="00B25074">
        <w:rPr>
          <w:rFonts w:ascii="FrankRuehl" w:hAnsi="FrankRuehl" w:cs="FrankRuehl" w:hint="cs"/>
          <w:sz w:val="28"/>
          <w:szCs w:val="28"/>
          <w:rtl/>
        </w:rPr>
        <w:t>ה</w:t>
      </w:r>
      <w:r w:rsidR="009A5C61">
        <w:rPr>
          <w:rFonts w:ascii="FrankRuehl" w:hAnsi="FrankRuehl" w:cs="FrankRuehl" w:hint="cs"/>
          <w:sz w:val="28"/>
          <w:szCs w:val="28"/>
          <w:rtl/>
        </w:rPr>
        <w:t>תובעת</w:t>
      </w:r>
      <w:r w:rsidR="00A90459">
        <w:rPr>
          <w:rFonts w:ascii="FrankRuehl" w:hAnsi="FrankRuehl" w:cs="FrankRuehl" w:hint="cs"/>
          <w:sz w:val="28"/>
          <w:szCs w:val="28"/>
          <w:rtl/>
        </w:rPr>
        <w:t xml:space="preserve"> </w:t>
      </w:r>
      <w:r w:rsidR="00A90459" w:rsidRPr="00645373">
        <w:rPr>
          <w:rFonts w:ascii="FrankRuehl" w:hAnsi="FrankRuehl" w:cs="FrankRuehl" w:hint="cs"/>
          <w:sz w:val="28"/>
          <w:szCs w:val="28"/>
          <w:rtl/>
        </w:rPr>
        <w:t>שילמה</w:t>
      </w:r>
      <w:r w:rsidR="009A5C61" w:rsidRPr="00645373">
        <w:rPr>
          <w:rFonts w:ascii="FrankRuehl" w:hAnsi="FrankRuehl" w:cs="FrankRuehl" w:hint="cs"/>
          <w:sz w:val="28"/>
          <w:szCs w:val="28"/>
          <w:rtl/>
        </w:rPr>
        <w:t xml:space="preserve"> מחצית ביום 23</w:t>
      </w:r>
      <w:r w:rsidR="00590550">
        <w:rPr>
          <w:rFonts w:ascii="FrankRuehl" w:hAnsi="FrankRuehl" w:cs="FrankRuehl" w:hint="cs"/>
          <w:sz w:val="28"/>
          <w:szCs w:val="28"/>
          <w:rtl/>
        </w:rPr>
        <w:t>/05/2023</w:t>
      </w:r>
      <w:r w:rsidR="009A5C61" w:rsidRPr="00645373">
        <w:rPr>
          <w:rFonts w:ascii="FrankRuehl" w:hAnsi="FrankRuehl" w:cs="FrankRuehl" w:hint="cs"/>
          <w:sz w:val="28"/>
          <w:szCs w:val="28"/>
          <w:rtl/>
        </w:rPr>
        <w:t xml:space="preserve"> </w:t>
      </w:r>
      <w:r w:rsidR="00A90459" w:rsidRPr="00645373">
        <w:rPr>
          <w:rFonts w:ascii="FrankRuehl" w:hAnsi="FrankRuehl" w:cs="FrankRuehl" w:hint="cs"/>
          <w:sz w:val="28"/>
          <w:szCs w:val="28"/>
          <w:rtl/>
        </w:rPr>
        <w:t>והנתבע שילם</w:t>
      </w:r>
      <w:r w:rsidR="006A00C2" w:rsidRPr="00645373">
        <w:rPr>
          <w:rFonts w:ascii="FrankRuehl" w:hAnsi="FrankRuehl" w:cs="FrankRuehl" w:hint="cs"/>
          <w:sz w:val="28"/>
          <w:szCs w:val="28"/>
          <w:rtl/>
        </w:rPr>
        <w:t xml:space="preserve"> </w:t>
      </w:r>
      <w:r w:rsidR="00426ADF" w:rsidRPr="00645373">
        <w:rPr>
          <w:rFonts w:ascii="FrankRuehl" w:hAnsi="FrankRuehl" w:cs="FrankRuehl" w:hint="cs"/>
          <w:sz w:val="28"/>
          <w:szCs w:val="28"/>
          <w:rtl/>
        </w:rPr>
        <w:t>מחצית ב</w:t>
      </w:r>
      <w:r w:rsidR="00C6344C" w:rsidRPr="00645373">
        <w:rPr>
          <w:rFonts w:ascii="FrankRuehl" w:hAnsi="FrankRuehl" w:cs="FrankRuehl"/>
          <w:sz w:val="28"/>
          <w:szCs w:val="28"/>
          <w:rtl/>
        </w:rPr>
        <w:t>יום 24</w:t>
      </w:r>
      <w:r w:rsidR="00590550">
        <w:rPr>
          <w:rFonts w:ascii="FrankRuehl" w:hAnsi="FrankRuehl" w:cs="FrankRuehl" w:hint="cs"/>
          <w:sz w:val="28"/>
          <w:szCs w:val="28"/>
          <w:rtl/>
        </w:rPr>
        <w:t>/05/2023</w:t>
      </w:r>
      <w:r w:rsidR="00C6344C" w:rsidRPr="00645373">
        <w:rPr>
          <w:rFonts w:ascii="FrankRuehl" w:hAnsi="FrankRuehl" w:cs="FrankRuehl"/>
          <w:sz w:val="28"/>
          <w:szCs w:val="28"/>
          <w:rtl/>
        </w:rPr>
        <w:t xml:space="preserve"> ₪</w:t>
      </w:r>
      <w:r w:rsidR="00A72773" w:rsidRPr="00645373">
        <w:rPr>
          <w:rFonts w:ascii="FrankRuehl" w:hAnsi="FrankRuehl" w:cs="FrankRuehl" w:hint="cs"/>
          <w:sz w:val="28"/>
          <w:szCs w:val="28"/>
          <w:rtl/>
        </w:rPr>
        <w:t xml:space="preserve">. </w:t>
      </w:r>
    </w:p>
    <w:p w:rsidR="00A72773" w:rsidRDefault="00A72773" w:rsidP="00A72773">
      <w:pPr>
        <w:pStyle w:val="ad"/>
        <w:rPr>
          <w:rFonts w:ascii="FrankRuehl" w:hAnsi="FrankRuehl" w:cs="FrankRuehl"/>
          <w:color w:val="FF0000"/>
          <w:sz w:val="28"/>
          <w:szCs w:val="28"/>
          <w:rtl/>
        </w:rPr>
      </w:pPr>
    </w:p>
    <w:p w:rsidR="00E44A4E" w:rsidRDefault="00872E7D" w:rsidP="00791488">
      <w:pPr>
        <w:pStyle w:val="ad"/>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התובעת טענה כי </w:t>
      </w:r>
      <w:r w:rsidR="00791488">
        <w:rPr>
          <w:rFonts w:ascii="FrankRuehl" w:hAnsi="FrankRuehl" w:cs="FrankRuehl" w:hint="cs"/>
          <w:sz w:val="28"/>
          <w:szCs w:val="28"/>
          <w:rtl/>
        </w:rPr>
        <w:t>הנתבע משך כספים לאחר מועד הקרע, חד צדדי ול</w:t>
      </w:r>
      <w:r w:rsidR="00590550">
        <w:rPr>
          <w:rFonts w:ascii="FrankRuehl" w:hAnsi="FrankRuehl" w:cs="FrankRuehl" w:hint="cs"/>
          <w:sz w:val="28"/>
          <w:szCs w:val="28"/>
          <w:rtl/>
        </w:rPr>
        <w:t>צרכיו.</w:t>
      </w:r>
    </w:p>
    <w:p w:rsidR="00E44A4E" w:rsidRDefault="00E44A4E" w:rsidP="00791488">
      <w:pPr>
        <w:pStyle w:val="ad"/>
        <w:spacing w:line="360" w:lineRule="auto"/>
        <w:ind w:left="360"/>
        <w:jc w:val="both"/>
        <w:rPr>
          <w:rFonts w:ascii="FrankRuehl" w:hAnsi="FrankRuehl" w:cs="FrankRuehl"/>
          <w:sz w:val="28"/>
          <w:szCs w:val="28"/>
          <w:rtl/>
        </w:rPr>
      </w:pPr>
    </w:p>
    <w:p w:rsidR="00E44A4E" w:rsidRDefault="00A72773" w:rsidP="00590550">
      <w:pPr>
        <w:pStyle w:val="ad"/>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בחוות דעת המומחה, </w:t>
      </w:r>
      <w:r w:rsidR="009C3175">
        <w:rPr>
          <w:rFonts w:ascii="FrankRuehl" w:hAnsi="FrankRuehl" w:cs="FrankRuehl" w:hint="cs"/>
          <w:sz w:val="28"/>
          <w:szCs w:val="28"/>
          <w:rtl/>
        </w:rPr>
        <w:t xml:space="preserve">צוין </w:t>
      </w:r>
      <w:r>
        <w:rPr>
          <w:rFonts w:ascii="FrankRuehl" w:hAnsi="FrankRuehl" w:cs="FrankRuehl" w:hint="cs"/>
          <w:sz w:val="28"/>
          <w:szCs w:val="28"/>
          <w:rtl/>
        </w:rPr>
        <w:t xml:space="preserve">כי </w:t>
      </w:r>
      <w:r w:rsidR="00872E7D">
        <w:rPr>
          <w:rFonts w:ascii="FrankRuehl" w:hAnsi="FrankRuehl" w:cs="FrankRuehl" w:hint="cs"/>
          <w:sz w:val="28"/>
          <w:szCs w:val="28"/>
          <w:rtl/>
        </w:rPr>
        <w:t xml:space="preserve">במועד הקרע, </w:t>
      </w:r>
      <w:r w:rsidR="00C95BD9" w:rsidRPr="00FB12D0">
        <w:rPr>
          <w:rFonts w:ascii="FrankRuehl" w:hAnsi="FrankRuehl" w:cs="FrankRuehl"/>
          <w:sz w:val="28"/>
          <w:szCs w:val="28"/>
          <w:rtl/>
        </w:rPr>
        <w:t>13</w:t>
      </w:r>
      <w:r w:rsidR="00590550">
        <w:rPr>
          <w:rFonts w:ascii="FrankRuehl" w:hAnsi="FrankRuehl" w:cs="FrankRuehl" w:hint="cs"/>
          <w:sz w:val="28"/>
          <w:szCs w:val="28"/>
          <w:rtl/>
        </w:rPr>
        <w:t>/</w:t>
      </w:r>
      <w:r w:rsidR="00C95BD9" w:rsidRPr="00FB12D0">
        <w:rPr>
          <w:rFonts w:ascii="FrankRuehl" w:hAnsi="FrankRuehl" w:cs="FrankRuehl"/>
          <w:sz w:val="28"/>
          <w:szCs w:val="28"/>
          <w:rtl/>
        </w:rPr>
        <w:t>6</w:t>
      </w:r>
      <w:r w:rsidR="00590550">
        <w:rPr>
          <w:rFonts w:ascii="FrankRuehl" w:hAnsi="FrankRuehl" w:cs="FrankRuehl" w:hint="cs"/>
          <w:sz w:val="28"/>
          <w:szCs w:val="28"/>
          <w:rtl/>
        </w:rPr>
        <w:t>/2021</w:t>
      </w:r>
      <w:r w:rsidR="00C95BD9" w:rsidRPr="00FB12D0">
        <w:rPr>
          <w:rFonts w:ascii="FrankRuehl" w:hAnsi="FrankRuehl" w:cs="FrankRuehl"/>
          <w:sz w:val="28"/>
          <w:szCs w:val="28"/>
          <w:rtl/>
        </w:rPr>
        <w:t xml:space="preserve"> </w:t>
      </w:r>
      <w:r w:rsidR="00872E7D">
        <w:rPr>
          <w:rFonts w:ascii="FrankRuehl" w:hAnsi="FrankRuehl" w:cs="FrankRuehl" w:hint="cs"/>
          <w:sz w:val="28"/>
          <w:szCs w:val="28"/>
          <w:rtl/>
        </w:rPr>
        <w:t xml:space="preserve">נמשך סך כולל של </w:t>
      </w:r>
      <w:r w:rsidR="00C95BD9" w:rsidRPr="00FB12D0">
        <w:rPr>
          <w:rFonts w:ascii="FrankRuehl" w:hAnsi="FrankRuehl" w:cs="FrankRuehl"/>
          <w:sz w:val="28"/>
          <w:szCs w:val="28"/>
          <w:rtl/>
        </w:rPr>
        <w:t>13,000 ₪</w:t>
      </w:r>
      <w:r w:rsidR="00C6344C">
        <w:rPr>
          <w:rFonts w:ascii="FrankRuehl" w:hAnsi="FrankRuehl" w:cs="FrankRuehl" w:hint="cs"/>
          <w:sz w:val="28"/>
          <w:szCs w:val="28"/>
          <w:rtl/>
        </w:rPr>
        <w:t xml:space="preserve">. </w:t>
      </w:r>
      <w:r w:rsidR="009C3175">
        <w:rPr>
          <w:rFonts w:ascii="FrankRuehl" w:hAnsi="FrankRuehl" w:cs="FrankRuehl" w:hint="cs"/>
          <w:sz w:val="28"/>
          <w:szCs w:val="28"/>
          <w:rtl/>
        </w:rPr>
        <w:t>שני הצדדים טענו כי הצד שכנגד משך את התשלום האמור</w:t>
      </w:r>
      <w:r w:rsidR="00B25074">
        <w:rPr>
          <w:rFonts w:ascii="FrankRuehl" w:hAnsi="FrankRuehl" w:cs="FrankRuehl" w:hint="cs"/>
          <w:sz w:val="28"/>
          <w:szCs w:val="28"/>
          <w:rtl/>
        </w:rPr>
        <w:t xml:space="preserve"> </w:t>
      </w:r>
      <w:r w:rsidR="00B25074">
        <w:rPr>
          <w:rFonts w:ascii="FrankRuehl" w:hAnsi="FrankRuehl" w:cs="FrankRuehl"/>
          <w:sz w:val="28"/>
          <w:szCs w:val="28"/>
          <w:rtl/>
        </w:rPr>
        <w:t>–</w:t>
      </w:r>
      <w:r w:rsidR="00B25074">
        <w:rPr>
          <w:rFonts w:ascii="FrankRuehl" w:hAnsi="FrankRuehl" w:cs="FrankRuehl" w:hint="cs"/>
          <w:sz w:val="28"/>
          <w:szCs w:val="28"/>
          <w:rtl/>
        </w:rPr>
        <w:t xml:space="preserve"> ואף אחד מהם לא הגיש אסמכתא לתמיכה בטענתו. משכך, הרי שיש ל</w:t>
      </w:r>
      <w:r w:rsidR="00590550">
        <w:rPr>
          <w:rFonts w:ascii="FrankRuehl" w:hAnsi="FrankRuehl" w:cs="FrankRuehl" w:hint="cs"/>
          <w:sz w:val="28"/>
          <w:szCs w:val="28"/>
          <w:rtl/>
        </w:rPr>
        <w:t>זקוף משיכה זו לחובת שני הצדדים.</w:t>
      </w:r>
    </w:p>
    <w:p w:rsidR="00426ADF" w:rsidRDefault="00B25074" w:rsidP="00E44A4E">
      <w:pPr>
        <w:pStyle w:val="ad"/>
        <w:spacing w:line="360" w:lineRule="auto"/>
        <w:ind w:left="360"/>
        <w:jc w:val="both"/>
        <w:rPr>
          <w:rFonts w:ascii="FrankRuehl" w:hAnsi="FrankRuehl" w:cs="FrankRuehl"/>
          <w:sz w:val="28"/>
          <w:szCs w:val="28"/>
          <w:rtl/>
        </w:rPr>
      </w:pPr>
      <w:r>
        <w:rPr>
          <w:rFonts w:ascii="FrankRuehl" w:hAnsi="FrankRuehl" w:cs="FrankRuehl" w:hint="cs"/>
          <w:sz w:val="28"/>
          <w:szCs w:val="28"/>
          <w:rtl/>
        </w:rPr>
        <w:lastRenderedPageBreak/>
        <w:t xml:space="preserve">לא נעלם מעיני כי </w:t>
      </w:r>
      <w:r w:rsidR="00C6344C">
        <w:rPr>
          <w:rFonts w:ascii="FrankRuehl" w:hAnsi="FrankRuehl" w:cs="FrankRuehl" w:hint="cs"/>
          <w:sz w:val="28"/>
          <w:szCs w:val="28"/>
          <w:rtl/>
        </w:rPr>
        <w:t>ב</w:t>
      </w:r>
      <w:r w:rsidR="00920A99">
        <w:rPr>
          <w:rFonts w:ascii="FrankRuehl" w:hAnsi="FrankRuehl" w:cs="FrankRuehl" w:hint="cs"/>
          <w:sz w:val="28"/>
          <w:szCs w:val="28"/>
          <w:rtl/>
        </w:rPr>
        <w:t xml:space="preserve">מועד הקרע התובעת </w:t>
      </w:r>
      <w:r w:rsidR="00E44A4E">
        <w:rPr>
          <w:rFonts w:ascii="FrankRuehl" w:hAnsi="FrankRuehl" w:cs="FrankRuehl" w:hint="cs"/>
          <w:sz w:val="28"/>
          <w:szCs w:val="28"/>
          <w:rtl/>
        </w:rPr>
        <w:t>היא זו ש</w:t>
      </w:r>
      <w:r>
        <w:rPr>
          <w:rFonts w:ascii="FrankRuehl" w:hAnsi="FrankRuehl" w:cs="FrankRuehl" w:hint="cs"/>
          <w:sz w:val="28"/>
          <w:szCs w:val="28"/>
          <w:rtl/>
        </w:rPr>
        <w:t xml:space="preserve">נכחה בבנק </w:t>
      </w:r>
      <w:r w:rsidR="00920A99">
        <w:rPr>
          <w:rFonts w:ascii="FrankRuehl" w:hAnsi="FrankRuehl" w:cs="FrankRuehl" w:hint="cs"/>
          <w:sz w:val="28"/>
          <w:szCs w:val="28"/>
          <w:rtl/>
        </w:rPr>
        <w:t xml:space="preserve">בו ניהלו הצדדים את החשבון המשותף </w:t>
      </w:r>
      <w:r>
        <w:rPr>
          <w:rFonts w:ascii="FrankRuehl" w:hAnsi="FrankRuehl" w:cs="FrankRuehl" w:hint="cs"/>
          <w:sz w:val="28"/>
          <w:szCs w:val="28"/>
          <w:rtl/>
        </w:rPr>
        <w:t xml:space="preserve">שכן חתמה באותו מועד על מסמכים להגבלת </w:t>
      </w:r>
      <w:r w:rsidR="00C6344C">
        <w:rPr>
          <w:rFonts w:ascii="FrankRuehl" w:hAnsi="FrankRuehl" w:cs="FrankRuehl" w:hint="cs"/>
          <w:sz w:val="28"/>
          <w:szCs w:val="28"/>
          <w:rtl/>
        </w:rPr>
        <w:t xml:space="preserve">הפעילות בחשבון </w:t>
      </w:r>
      <w:r w:rsidR="00C95BD9" w:rsidRPr="00FB12D0">
        <w:rPr>
          <w:rFonts w:ascii="FrankRuehl" w:hAnsi="FrankRuehl" w:cs="FrankRuehl"/>
          <w:sz w:val="28"/>
          <w:szCs w:val="28"/>
          <w:rtl/>
        </w:rPr>
        <w:t>בחתי</w:t>
      </w:r>
      <w:r w:rsidR="009C3175">
        <w:rPr>
          <w:rFonts w:ascii="FrankRuehl" w:hAnsi="FrankRuehl" w:cs="FrankRuehl"/>
          <w:sz w:val="28"/>
          <w:szCs w:val="28"/>
          <w:rtl/>
        </w:rPr>
        <w:t>מת כל השותפים יחד</w:t>
      </w:r>
      <w:r>
        <w:rPr>
          <w:rFonts w:ascii="FrankRuehl" w:hAnsi="FrankRuehl" w:cs="FrankRuehl" w:hint="cs"/>
          <w:sz w:val="28"/>
          <w:szCs w:val="28"/>
          <w:rtl/>
        </w:rPr>
        <w:t>, כך שלכאורה סביר יותר להניח כי ה</w:t>
      </w:r>
      <w:r w:rsidR="009A5C61">
        <w:rPr>
          <w:rFonts w:ascii="FrankRuehl" w:hAnsi="FrankRuehl" w:cs="FrankRuehl" w:hint="cs"/>
          <w:sz w:val="28"/>
          <w:szCs w:val="28"/>
          <w:rtl/>
        </w:rPr>
        <w:t xml:space="preserve">תובעת </w:t>
      </w:r>
      <w:r>
        <w:rPr>
          <w:rFonts w:ascii="FrankRuehl" w:hAnsi="FrankRuehl" w:cs="FrankRuehl" w:hint="cs"/>
          <w:sz w:val="28"/>
          <w:szCs w:val="28"/>
          <w:rtl/>
        </w:rPr>
        <w:t xml:space="preserve">משכה את </w:t>
      </w:r>
      <w:r w:rsidR="00426ADF">
        <w:rPr>
          <w:rFonts w:ascii="FrankRuehl" w:hAnsi="FrankRuehl" w:cs="FrankRuehl" w:hint="cs"/>
          <w:sz w:val="28"/>
          <w:szCs w:val="28"/>
          <w:rtl/>
        </w:rPr>
        <w:t xml:space="preserve">הכספים, אך נוכח הסכום והעובדה כי </w:t>
      </w:r>
      <w:r w:rsidR="00E44A4E">
        <w:rPr>
          <w:rFonts w:ascii="FrankRuehl" w:hAnsi="FrankRuehl" w:cs="FrankRuehl" w:hint="cs"/>
          <w:sz w:val="28"/>
          <w:szCs w:val="28"/>
          <w:rtl/>
        </w:rPr>
        <w:t xml:space="preserve">טענת הנתבע הועלתה במענה </w:t>
      </w:r>
      <w:r w:rsidR="00426ADF">
        <w:rPr>
          <w:rFonts w:ascii="FrankRuehl" w:hAnsi="FrankRuehl" w:cs="FrankRuehl" w:hint="cs"/>
          <w:sz w:val="28"/>
          <w:szCs w:val="28"/>
          <w:rtl/>
        </w:rPr>
        <w:t>לטענת ה</w:t>
      </w:r>
      <w:r w:rsidR="009A5C61">
        <w:rPr>
          <w:rFonts w:ascii="FrankRuehl" w:hAnsi="FrankRuehl" w:cs="FrankRuehl" w:hint="cs"/>
          <w:sz w:val="28"/>
          <w:szCs w:val="28"/>
          <w:rtl/>
        </w:rPr>
        <w:t>תובעת</w:t>
      </w:r>
      <w:r w:rsidR="00426ADF">
        <w:rPr>
          <w:rFonts w:ascii="FrankRuehl" w:hAnsi="FrankRuehl" w:cs="FrankRuehl" w:hint="cs"/>
          <w:sz w:val="28"/>
          <w:szCs w:val="28"/>
          <w:rtl/>
        </w:rPr>
        <w:t xml:space="preserve">, המשיכה </w:t>
      </w:r>
      <w:r w:rsidR="00E44A4E">
        <w:rPr>
          <w:rFonts w:ascii="FrankRuehl" w:hAnsi="FrankRuehl" w:cs="FrankRuehl" w:hint="cs"/>
          <w:sz w:val="28"/>
          <w:szCs w:val="28"/>
          <w:rtl/>
        </w:rPr>
        <w:t xml:space="preserve">תזקף </w:t>
      </w:r>
      <w:r w:rsidR="00791488">
        <w:rPr>
          <w:rFonts w:ascii="FrankRuehl" w:hAnsi="FrankRuehl" w:cs="FrankRuehl" w:hint="cs"/>
          <w:sz w:val="28"/>
          <w:szCs w:val="28"/>
          <w:rtl/>
        </w:rPr>
        <w:t>לחובת שני הצדדים.</w:t>
      </w:r>
    </w:p>
    <w:p w:rsidR="00B564BC" w:rsidRDefault="00B564BC" w:rsidP="00791488">
      <w:pPr>
        <w:pStyle w:val="ad"/>
        <w:spacing w:line="360" w:lineRule="auto"/>
        <w:ind w:left="360"/>
        <w:jc w:val="both"/>
        <w:rPr>
          <w:rFonts w:ascii="FrankRuehl" w:hAnsi="FrankRuehl" w:cs="FrankRuehl"/>
          <w:sz w:val="28"/>
          <w:szCs w:val="28"/>
          <w:rtl/>
        </w:rPr>
      </w:pPr>
    </w:p>
    <w:p w:rsidR="00B564BC" w:rsidRDefault="00B564BC" w:rsidP="00E44A4E">
      <w:pPr>
        <w:pStyle w:val="ad"/>
        <w:spacing w:line="360" w:lineRule="auto"/>
        <w:ind w:left="360"/>
        <w:jc w:val="both"/>
        <w:rPr>
          <w:rFonts w:ascii="FrankRuehl" w:hAnsi="FrankRuehl" w:cs="FrankRuehl"/>
          <w:sz w:val="28"/>
          <w:szCs w:val="28"/>
          <w:rtl/>
        </w:rPr>
      </w:pPr>
      <w:r w:rsidRPr="00AD03BD">
        <w:rPr>
          <w:rFonts w:ascii="FrankRuehl" w:hAnsi="FrankRuehl" w:cs="FrankRuehl"/>
          <w:sz w:val="28"/>
          <w:szCs w:val="28"/>
          <w:rtl/>
        </w:rPr>
        <w:t xml:space="preserve">טענת התובעת כי </w:t>
      </w:r>
      <w:r>
        <w:rPr>
          <w:rFonts w:ascii="FrankRuehl" w:hAnsi="FrankRuehl" w:cs="FrankRuehl" w:hint="cs"/>
          <w:sz w:val="28"/>
          <w:szCs w:val="28"/>
          <w:rtl/>
        </w:rPr>
        <w:t>יתרת החובה בחשבון המשותף נוצרה מאחר וה</w:t>
      </w:r>
      <w:r w:rsidRPr="00AD03BD">
        <w:rPr>
          <w:rFonts w:ascii="FrankRuehl" w:hAnsi="FrankRuehl" w:cs="FrankRuehl"/>
          <w:sz w:val="28"/>
          <w:szCs w:val="28"/>
          <w:rtl/>
        </w:rPr>
        <w:t xml:space="preserve">נתבע </w:t>
      </w:r>
      <w:r>
        <w:rPr>
          <w:rFonts w:ascii="FrankRuehl" w:hAnsi="FrankRuehl" w:cs="FrankRuehl" w:hint="cs"/>
          <w:sz w:val="28"/>
          <w:szCs w:val="28"/>
          <w:rtl/>
        </w:rPr>
        <w:t xml:space="preserve">משך כספים לצרכיו </w:t>
      </w:r>
      <w:r w:rsidRPr="00AD03BD">
        <w:rPr>
          <w:rFonts w:ascii="FrankRuehl" w:hAnsi="FrankRuehl" w:cs="FrankRuehl"/>
          <w:sz w:val="28"/>
          <w:szCs w:val="28"/>
          <w:rtl/>
        </w:rPr>
        <w:t xml:space="preserve">כגון </w:t>
      </w:r>
      <w:r>
        <w:rPr>
          <w:rFonts w:ascii="FrankRuehl" w:hAnsi="FrankRuehl" w:cs="FrankRuehl" w:hint="cs"/>
          <w:sz w:val="28"/>
          <w:szCs w:val="28"/>
          <w:rtl/>
        </w:rPr>
        <w:t xml:space="preserve">שכ"ד, </w:t>
      </w:r>
      <w:r w:rsidRPr="00AD03BD">
        <w:rPr>
          <w:rFonts w:ascii="FrankRuehl" w:hAnsi="FrankRuehl" w:cs="FrankRuehl"/>
          <w:sz w:val="28"/>
          <w:szCs w:val="28"/>
          <w:rtl/>
        </w:rPr>
        <w:t>ועד בית, בזק</w:t>
      </w:r>
      <w:r>
        <w:rPr>
          <w:rFonts w:ascii="FrankRuehl" w:hAnsi="FrankRuehl" w:cs="FrankRuehl" w:hint="cs"/>
          <w:sz w:val="28"/>
          <w:szCs w:val="28"/>
          <w:rtl/>
        </w:rPr>
        <w:t>,</w:t>
      </w:r>
      <w:r w:rsidRPr="00AD03BD">
        <w:rPr>
          <w:rFonts w:ascii="FrankRuehl" w:hAnsi="FrankRuehl" w:cs="FrankRuehl"/>
          <w:sz w:val="28"/>
          <w:szCs w:val="28"/>
          <w:rtl/>
        </w:rPr>
        <w:t xml:space="preserve"> </w:t>
      </w:r>
      <w:r>
        <w:rPr>
          <w:rFonts w:ascii="FrankRuehl" w:hAnsi="FrankRuehl" w:cs="FrankRuehl" w:hint="cs"/>
          <w:sz w:val="28"/>
          <w:szCs w:val="28"/>
          <w:rtl/>
        </w:rPr>
        <w:t>טל</w:t>
      </w:r>
      <w:r w:rsidR="00A90459">
        <w:rPr>
          <w:rFonts w:ascii="FrankRuehl" w:hAnsi="FrankRuehl" w:cs="FrankRuehl" w:hint="cs"/>
          <w:sz w:val="28"/>
          <w:szCs w:val="28"/>
          <w:rtl/>
        </w:rPr>
        <w:t>ו</w:t>
      </w:r>
      <w:r>
        <w:rPr>
          <w:rFonts w:ascii="FrankRuehl" w:hAnsi="FrankRuehl" w:cs="FrankRuehl" w:hint="cs"/>
          <w:sz w:val="28"/>
          <w:szCs w:val="28"/>
          <w:rtl/>
        </w:rPr>
        <w:t xml:space="preserve">ויזיה וחסכון, לאחר מועד הקרע ועד לחודש 8/2021 כולל, </w:t>
      </w:r>
      <w:r w:rsidRPr="00AD03BD">
        <w:rPr>
          <w:rFonts w:ascii="FrankRuehl" w:hAnsi="FrankRuehl" w:cs="FrankRuehl"/>
          <w:sz w:val="28"/>
          <w:szCs w:val="28"/>
          <w:rtl/>
        </w:rPr>
        <w:t>נטענה לראשונה במסגרת סיכומיה</w:t>
      </w:r>
      <w:r>
        <w:rPr>
          <w:rFonts w:ascii="FrankRuehl" w:hAnsi="FrankRuehl" w:cs="FrankRuehl" w:hint="cs"/>
          <w:sz w:val="28"/>
          <w:szCs w:val="28"/>
          <w:rtl/>
        </w:rPr>
        <w:t xml:space="preserve"> וסותרת עמדתה וטענותיה בהליך תלה"מ 29015-10-21, כאשר שני הצדדים אישרו כי עזבו את הבית והנתבע שב לדירה לאחר שהתברר לו שהתובעת עזבה לבית הוריה. מה גם שלאחר מועד הקרע הנתבע הפקיד לחשבון המשותף תשלומים שונים, כמפורט בסעיף 36 לסיכומיו - ולכאורה </w:t>
      </w:r>
      <w:r w:rsidRPr="00645373">
        <w:rPr>
          <w:rFonts w:ascii="FrankRuehl" w:hAnsi="FrankRuehl" w:cs="FrankRuehl" w:hint="cs"/>
          <w:sz w:val="28"/>
          <w:szCs w:val="28"/>
          <w:rtl/>
        </w:rPr>
        <w:t xml:space="preserve">התובעת </w:t>
      </w:r>
      <w:r w:rsidR="00A90459" w:rsidRPr="00645373">
        <w:rPr>
          <w:rFonts w:ascii="FrankRuehl" w:hAnsi="FrankRuehl" w:cs="FrankRuehl" w:hint="cs"/>
          <w:sz w:val="28"/>
          <w:szCs w:val="28"/>
          <w:rtl/>
        </w:rPr>
        <w:t>חבה</w:t>
      </w:r>
      <w:r w:rsidRPr="00645373">
        <w:rPr>
          <w:rFonts w:ascii="FrankRuehl" w:hAnsi="FrankRuehl" w:cs="FrankRuehl" w:hint="cs"/>
          <w:sz w:val="28"/>
          <w:szCs w:val="28"/>
          <w:rtl/>
        </w:rPr>
        <w:t xml:space="preserve"> לנתבע </w:t>
      </w:r>
      <w:r>
        <w:rPr>
          <w:rFonts w:ascii="FrankRuehl" w:hAnsi="FrankRuehl" w:cs="FrankRuehl" w:hint="cs"/>
          <w:sz w:val="28"/>
          <w:szCs w:val="28"/>
          <w:rtl/>
        </w:rPr>
        <w:t>מחצית ההחזר בגין תשלומים אלו, סך 2,635 ₪. אך משהטענות עלו רק בסיכומי הצדדים - ומדובר בתשלומים שהם מאוחרים למועד הקרע ועל כן אינם חלק מאיזון המשאבים, אין בכך להוסיף או לשנות מחוות הדעת וטענות הצדדים כמעט מאזנות זו את זו.</w:t>
      </w:r>
    </w:p>
    <w:p w:rsidR="00B564BC" w:rsidRDefault="00B564BC" w:rsidP="00B564BC">
      <w:pPr>
        <w:pStyle w:val="ad"/>
        <w:spacing w:line="360" w:lineRule="auto"/>
        <w:ind w:left="360"/>
        <w:jc w:val="both"/>
        <w:rPr>
          <w:rFonts w:ascii="FrankRuehl" w:hAnsi="FrankRuehl" w:cs="FrankRuehl"/>
          <w:sz w:val="28"/>
          <w:szCs w:val="28"/>
          <w:rtl/>
        </w:rPr>
      </w:pPr>
    </w:p>
    <w:p w:rsidR="00C95BD9" w:rsidRDefault="00C95BD9" w:rsidP="0034687A">
      <w:pPr>
        <w:pStyle w:val="ad"/>
        <w:numPr>
          <w:ilvl w:val="0"/>
          <w:numId w:val="1"/>
        </w:numPr>
        <w:spacing w:line="360" w:lineRule="auto"/>
        <w:jc w:val="both"/>
        <w:rPr>
          <w:rFonts w:ascii="FrankRuehl" w:hAnsi="FrankRuehl" w:cs="FrankRuehl"/>
          <w:sz w:val="28"/>
          <w:szCs w:val="28"/>
        </w:rPr>
      </w:pPr>
      <w:r w:rsidRPr="009A5C61">
        <w:rPr>
          <w:rFonts w:ascii="FrankRuehl" w:hAnsi="FrankRuehl" w:cs="FrankRuehl"/>
          <w:sz w:val="28"/>
          <w:szCs w:val="28"/>
          <w:rtl/>
        </w:rPr>
        <w:t xml:space="preserve">הטענה הנוגעת למיטלטלין – </w:t>
      </w:r>
      <w:r w:rsidR="0034687A">
        <w:rPr>
          <w:rFonts w:ascii="FrankRuehl" w:hAnsi="FrankRuehl" w:cs="FrankRuehl" w:hint="cs"/>
          <w:sz w:val="28"/>
          <w:szCs w:val="28"/>
          <w:rtl/>
        </w:rPr>
        <w:t>הכרעה בטענות אלו התייתרה. ראו החלטה מיום 09/02/2022 מה גם שה</w:t>
      </w:r>
      <w:r w:rsidRPr="009A5C61">
        <w:rPr>
          <w:rFonts w:ascii="FrankRuehl" w:hAnsi="FrankRuehl" w:cs="FrankRuehl"/>
          <w:sz w:val="28"/>
          <w:szCs w:val="28"/>
          <w:rtl/>
        </w:rPr>
        <w:t>טענה נזנחה במסגרת סיכומיה של התובעת</w:t>
      </w:r>
      <w:r w:rsidR="009A5C61">
        <w:rPr>
          <w:rFonts w:ascii="FrankRuehl" w:hAnsi="FrankRuehl" w:cs="FrankRuehl" w:hint="cs"/>
          <w:sz w:val="28"/>
          <w:szCs w:val="28"/>
          <w:rtl/>
        </w:rPr>
        <w:t xml:space="preserve"> ולעמדת </w:t>
      </w:r>
      <w:r w:rsidR="003F65D9">
        <w:rPr>
          <w:rFonts w:ascii="FrankRuehl" w:hAnsi="FrankRuehl" w:cs="FrankRuehl" w:hint="cs"/>
          <w:sz w:val="28"/>
          <w:szCs w:val="28"/>
          <w:rtl/>
        </w:rPr>
        <w:t>ה</w:t>
      </w:r>
      <w:r w:rsidR="009A5C61">
        <w:rPr>
          <w:rFonts w:ascii="FrankRuehl" w:hAnsi="FrankRuehl" w:cs="FrankRuehl" w:hint="cs"/>
          <w:sz w:val="28"/>
          <w:szCs w:val="28"/>
          <w:rtl/>
        </w:rPr>
        <w:t xml:space="preserve">נתבע </w:t>
      </w:r>
      <w:r w:rsidR="003F65D9">
        <w:rPr>
          <w:rFonts w:ascii="FrankRuehl" w:hAnsi="FrankRuehl" w:cs="FrankRuehl" w:hint="cs"/>
          <w:sz w:val="28"/>
          <w:szCs w:val="28"/>
          <w:rtl/>
        </w:rPr>
        <w:t>הצדדים חלקו בפועל</w:t>
      </w:r>
      <w:r w:rsidRPr="009A5C61">
        <w:rPr>
          <w:rFonts w:ascii="FrankRuehl" w:hAnsi="FrankRuehl" w:cs="FrankRuehl"/>
          <w:sz w:val="28"/>
          <w:szCs w:val="28"/>
          <w:rtl/>
        </w:rPr>
        <w:t xml:space="preserve"> את מרבית המ</w:t>
      </w:r>
      <w:r w:rsidR="00BC4CC9" w:rsidRPr="009A5C61">
        <w:rPr>
          <w:rFonts w:ascii="FrankRuehl" w:hAnsi="FrankRuehl" w:cs="FrankRuehl" w:hint="cs"/>
          <w:sz w:val="28"/>
          <w:szCs w:val="28"/>
          <w:rtl/>
        </w:rPr>
        <w:t>י</w:t>
      </w:r>
      <w:r w:rsidRPr="009A5C61">
        <w:rPr>
          <w:rFonts w:ascii="FrankRuehl" w:hAnsi="FrankRuehl" w:cs="FrankRuehl"/>
          <w:sz w:val="28"/>
          <w:szCs w:val="28"/>
          <w:rtl/>
        </w:rPr>
        <w:t>טלטלין</w:t>
      </w:r>
      <w:r w:rsidR="0034687A">
        <w:rPr>
          <w:rFonts w:ascii="FrankRuehl" w:hAnsi="FrankRuehl" w:cs="FrankRuehl" w:hint="cs"/>
          <w:sz w:val="28"/>
          <w:szCs w:val="28"/>
          <w:rtl/>
        </w:rPr>
        <w:t>, לפי רשימות</w:t>
      </w:r>
      <w:r w:rsidR="003F65D9">
        <w:rPr>
          <w:rFonts w:ascii="FrankRuehl" w:hAnsi="FrankRuehl" w:cs="FrankRuehl" w:hint="cs"/>
          <w:sz w:val="28"/>
          <w:szCs w:val="28"/>
          <w:rtl/>
        </w:rPr>
        <w:t>,</w:t>
      </w:r>
      <w:r w:rsidRPr="009A5C61">
        <w:rPr>
          <w:rFonts w:ascii="FrankRuehl" w:hAnsi="FrankRuehl" w:cs="FrankRuehl"/>
          <w:sz w:val="28"/>
          <w:szCs w:val="28"/>
          <w:rtl/>
        </w:rPr>
        <w:t xml:space="preserve"> למעט הזיכרון הנייד החיצוני של הנתבע אותו עתר הנתבע בסיכומ</w:t>
      </w:r>
      <w:r w:rsidR="003F65D9">
        <w:rPr>
          <w:rFonts w:ascii="FrankRuehl" w:hAnsi="FrankRuehl" w:cs="FrankRuehl"/>
          <w:sz w:val="28"/>
          <w:szCs w:val="28"/>
          <w:rtl/>
        </w:rPr>
        <w:t>יו כי יועבר אליו על ידי התובעת.</w:t>
      </w:r>
      <w:r w:rsidR="00747B06">
        <w:rPr>
          <w:rFonts w:ascii="FrankRuehl" w:hAnsi="FrankRuehl" w:cs="FrankRuehl" w:hint="cs"/>
          <w:sz w:val="28"/>
          <w:szCs w:val="28"/>
          <w:rtl/>
        </w:rPr>
        <w:t xml:space="preserve"> מצופה כי התובעת תשכפל הז</w:t>
      </w:r>
      <w:r w:rsidR="00A90459">
        <w:rPr>
          <w:rFonts w:ascii="FrankRuehl" w:hAnsi="FrankRuehl" w:cs="FrankRuehl" w:hint="cs"/>
          <w:sz w:val="28"/>
          <w:szCs w:val="28"/>
          <w:rtl/>
        </w:rPr>
        <w:t>י</w:t>
      </w:r>
      <w:r w:rsidR="00747B06">
        <w:rPr>
          <w:rFonts w:ascii="FrankRuehl" w:hAnsi="FrankRuehl" w:cs="FrankRuehl" w:hint="cs"/>
          <w:sz w:val="28"/>
          <w:szCs w:val="28"/>
          <w:rtl/>
        </w:rPr>
        <w:t>כרון ותמציא לנתבע.</w:t>
      </w:r>
    </w:p>
    <w:p w:rsidR="00BC4280" w:rsidRDefault="00BC4280" w:rsidP="003F65D9">
      <w:pPr>
        <w:pStyle w:val="ad"/>
        <w:spacing w:line="360" w:lineRule="auto"/>
        <w:ind w:left="360"/>
        <w:jc w:val="both"/>
        <w:rPr>
          <w:rFonts w:ascii="FrankRuehl" w:hAnsi="FrankRuehl" w:cs="FrankRuehl"/>
          <w:sz w:val="28"/>
          <w:szCs w:val="28"/>
        </w:rPr>
      </w:pPr>
    </w:p>
    <w:p w:rsidR="000D6021" w:rsidRDefault="00C80771" w:rsidP="000D6021">
      <w:pPr>
        <w:pStyle w:val="ad"/>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אשר לטענת ה</w:t>
      </w:r>
      <w:r w:rsidR="000D6021">
        <w:rPr>
          <w:rFonts w:ascii="FrankRuehl" w:hAnsi="FrankRuehl" w:cs="FrankRuehl" w:hint="cs"/>
          <w:sz w:val="28"/>
          <w:szCs w:val="28"/>
          <w:rtl/>
        </w:rPr>
        <w:t xml:space="preserve">נתבע כי התובעת משתכרת למעלה מהשכר המוצהר וכי אביה, אצלו היא מועסקת משלם חלק משכרה במזומן, הרי שטענה זו, בהתייחס לשווי צבירת הזכויות, הועלתה לראשונה בסיכומי הנתבע וסותרת את עתירתו בסעיפים 41-43 לכתב הגנתו. מה גם שעל </w:t>
      </w:r>
      <w:r>
        <w:rPr>
          <w:rFonts w:ascii="FrankRuehl" w:hAnsi="FrankRuehl" w:cs="FrankRuehl" w:hint="cs"/>
          <w:sz w:val="28"/>
          <w:szCs w:val="28"/>
          <w:rtl/>
        </w:rPr>
        <w:t xml:space="preserve">פי ההחלטות שניתנו הפרשות התובעת לפנסיה וצבירת זכויות </w:t>
      </w:r>
      <w:r w:rsidR="000D6021">
        <w:rPr>
          <w:rFonts w:ascii="FrankRuehl" w:hAnsi="FrankRuehl" w:cs="FrankRuehl" w:hint="cs"/>
          <w:sz w:val="28"/>
          <w:szCs w:val="28"/>
          <w:rtl/>
        </w:rPr>
        <w:t xml:space="preserve">ממקום העבודה </w:t>
      </w:r>
      <w:r w:rsidR="000D6021">
        <w:rPr>
          <w:rFonts w:ascii="FrankRuehl" w:hAnsi="FrankRuehl" w:cs="FrankRuehl"/>
          <w:sz w:val="28"/>
          <w:szCs w:val="28"/>
          <w:rtl/>
        </w:rPr>
        <w:t>–</w:t>
      </w:r>
      <w:r w:rsidR="000D6021">
        <w:rPr>
          <w:rFonts w:ascii="FrankRuehl" w:hAnsi="FrankRuehl" w:cs="FrankRuehl" w:hint="cs"/>
          <w:sz w:val="28"/>
          <w:szCs w:val="28"/>
          <w:rtl/>
        </w:rPr>
        <w:t xml:space="preserve"> שלא הופרשו בפועל על ידי אבי התובעת אצלו היא מועסקת, בוצעו על בסיס הפרשה רעיונית וגם עובר להחלטות אלו, הנתבע לא טען לכך. על כן איני מקבלת עתירתו זו.</w:t>
      </w:r>
    </w:p>
    <w:p w:rsidR="000D6021" w:rsidRPr="000D6021" w:rsidRDefault="000D6021" w:rsidP="000D6021">
      <w:pPr>
        <w:pStyle w:val="ad"/>
        <w:rPr>
          <w:rFonts w:ascii="FrankRuehl" w:hAnsi="FrankRuehl" w:cs="FrankRuehl"/>
          <w:sz w:val="28"/>
          <w:szCs w:val="28"/>
          <w:rtl/>
        </w:rPr>
      </w:pPr>
    </w:p>
    <w:p w:rsidR="000B50D3" w:rsidRDefault="003F65D9" w:rsidP="00590550">
      <w:pPr>
        <w:pStyle w:val="ad"/>
        <w:numPr>
          <w:ilvl w:val="0"/>
          <w:numId w:val="1"/>
        </w:numPr>
        <w:spacing w:line="360" w:lineRule="auto"/>
        <w:jc w:val="both"/>
        <w:rPr>
          <w:rFonts w:ascii="FrankRuehl" w:hAnsi="FrankRuehl" w:cs="FrankRuehl"/>
          <w:sz w:val="28"/>
          <w:szCs w:val="28"/>
        </w:rPr>
      </w:pPr>
      <w:r w:rsidRPr="003F3201">
        <w:rPr>
          <w:rFonts w:ascii="FrankRuehl" w:hAnsi="FrankRuehl" w:cs="FrankRuehl" w:hint="cs"/>
          <w:sz w:val="28"/>
          <w:szCs w:val="28"/>
          <w:u w:val="single"/>
          <w:rtl/>
        </w:rPr>
        <w:lastRenderedPageBreak/>
        <w:t>לסיכום תביעת הרכוש</w:t>
      </w:r>
      <w:r>
        <w:rPr>
          <w:rFonts w:ascii="FrankRuehl" w:hAnsi="FrankRuehl" w:cs="FrankRuehl" w:hint="cs"/>
          <w:sz w:val="28"/>
          <w:szCs w:val="28"/>
          <w:rtl/>
        </w:rPr>
        <w:t xml:space="preserve">, ניתן תוקף של פסק דין לחוות דעת מומחה בית המשפט נושאת תאריך 30/11/2022, למעט בעניין </w:t>
      </w:r>
      <w:r w:rsidR="009671F0">
        <w:rPr>
          <w:rFonts w:ascii="FrankRuehl" w:hAnsi="FrankRuehl" w:cs="FrankRuehl" w:hint="cs"/>
          <w:sz w:val="28"/>
          <w:szCs w:val="28"/>
          <w:rtl/>
        </w:rPr>
        <w:t xml:space="preserve">קופת הגמל שמתנהלת עבור הקטין </w:t>
      </w:r>
      <w:r w:rsidR="00590550">
        <w:rPr>
          <w:rFonts w:ascii="FrankRuehl" w:hAnsi="FrankRuehl" w:cs="FrankRuehl" w:hint="cs"/>
          <w:sz w:val="28"/>
          <w:szCs w:val="28"/>
          <w:rtl/>
        </w:rPr>
        <w:t>ג'</w:t>
      </w:r>
      <w:r w:rsidR="009671F0">
        <w:rPr>
          <w:rFonts w:ascii="FrankRuehl" w:hAnsi="FrankRuehl" w:cs="FrankRuehl" w:hint="cs"/>
          <w:sz w:val="28"/>
          <w:szCs w:val="28"/>
          <w:rtl/>
        </w:rPr>
        <w:t xml:space="preserve"> </w:t>
      </w:r>
      <w:r w:rsidR="009671F0">
        <w:rPr>
          <w:rFonts w:ascii="FrankRuehl" w:hAnsi="FrankRuehl" w:cs="FrankRuehl"/>
          <w:sz w:val="28"/>
          <w:szCs w:val="28"/>
          <w:rtl/>
        </w:rPr>
        <w:t>–</w:t>
      </w:r>
      <w:r w:rsidR="009671F0">
        <w:rPr>
          <w:rFonts w:ascii="FrankRuehl" w:hAnsi="FrankRuehl" w:cs="FrankRuehl" w:hint="cs"/>
          <w:sz w:val="28"/>
          <w:szCs w:val="28"/>
          <w:rtl/>
        </w:rPr>
        <w:t xml:space="preserve"> ככול שקופת הגמל לא הוחרגה מזכויות הנתבע, </w:t>
      </w:r>
      <w:r>
        <w:rPr>
          <w:rFonts w:ascii="FrankRuehl" w:hAnsi="FrankRuehl" w:cs="FrankRuehl" w:hint="cs"/>
          <w:sz w:val="28"/>
          <w:szCs w:val="28"/>
          <w:rtl/>
        </w:rPr>
        <w:t>המומחה יגיש חוות דעת מעודכנת.</w:t>
      </w:r>
    </w:p>
    <w:p w:rsidR="006231FD" w:rsidRPr="00590550" w:rsidRDefault="006231FD" w:rsidP="006231FD">
      <w:pPr>
        <w:pStyle w:val="ad"/>
        <w:rPr>
          <w:rFonts w:ascii="FrankRuehl" w:hAnsi="FrankRuehl" w:cs="FrankRuehl"/>
          <w:sz w:val="28"/>
          <w:szCs w:val="28"/>
          <w:rtl/>
        </w:rPr>
      </w:pPr>
    </w:p>
    <w:p w:rsidR="009A55CF" w:rsidRDefault="009A55CF" w:rsidP="00590550">
      <w:pPr>
        <w:pStyle w:val="ad"/>
        <w:spacing w:line="360" w:lineRule="auto"/>
        <w:ind w:left="360"/>
        <w:jc w:val="both"/>
        <w:rPr>
          <w:rFonts w:ascii="FrankRuehl" w:hAnsi="FrankRuehl" w:cs="FrankRuehl"/>
          <w:b/>
          <w:bCs/>
          <w:sz w:val="28"/>
          <w:szCs w:val="28"/>
          <w:rtl/>
        </w:rPr>
      </w:pPr>
      <w:r>
        <w:rPr>
          <w:rFonts w:ascii="FrankRuehl" w:hAnsi="FrankRuehl" w:cs="FrankRuehl" w:hint="cs"/>
          <w:b/>
          <w:bCs/>
          <w:sz w:val="28"/>
          <w:szCs w:val="28"/>
          <w:rtl/>
        </w:rPr>
        <w:t xml:space="preserve">בהקשר זה, ומאחר והנתבע מאשר כי קופת הגמל המתנהלת על שמו עבור הקטין </w:t>
      </w:r>
      <w:r w:rsidR="00590550">
        <w:rPr>
          <w:rFonts w:ascii="FrankRuehl" w:hAnsi="FrankRuehl" w:cs="FrankRuehl" w:hint="cs"/>
          <w:b/>
          <w:bCs/>
          <w:sz w:val="28"/>
          <w:szCs w:val="28"/>
          <w:rtl/>
        </w:rPr>
        <w:t>ג'</w:t>
      </w:r>
      <w:r>
        <w:rPr>
          <w:rFonts w:ascii="FrankRuehl" w:hAnsi="FrankRuehl" w:cs="FrankRuehl" w:hint="cs"/>
          <w:b/>
          <w:bCs/>
          <w:sz w:val="28"/>
          <w:szCs w:val="28"/>
          <w:rtl/>
        </w:rPr>
        <w:t xml:space="preserve"> אינה חלק ממסת נכסיו, יגישו הצדדים צו פורמאלי לחתימתי שיגביל את המשיכה מקופת הגמל של הקטינים, עד הגעתם לגיל 18 (אלא אם יסכימו על גיל מאוחר יותר), בחתימות שני ההורים.</w:t>
      </w:r>
    </w:p>
    <w:p w:rsidR="009A55CF" w:rsidRPr="006231FD" w:rsidRDefault="009A55CF" w:rsidP="006231FD">
      <w:pPr>
        <w:pStyle w:val="ad"/>
        <w:rPr>
          <w:rFonts w:ascii="FrankRuehl" w:hAnsi="FrankRuehl" w:cs="FrankRuehl"/>
          <w:sz w:val="28"/>
          <w:szCs w:val="28"/>
          <w:rtl/>
        </w:rPr>
      </w:pPr>
    </w:p>
    <w:p w:rsidR="006231FD" w:rsidRDefault="006231FD" w:rsidP="006231FD">
      <w:pPr>
        <w:pStyle w:val="ad"/>
        <w:numPr>
          <w:ilvl w:val="0"/>
          <w:numId w:val="1"/>
        </w:numPr>
        <w:spacing w:line="360" w:lineRule="auto"/>
        <w:jc w:val="both"/>
        <w:rPr>
          <w:rFonts w:ascii="FrankRuehl" w:hAnsi="FrankRuehl" w:cs="FrankRuehl"/>
          <w:sz w:val="28"/>
          <w:szCs w:val="28"/>
        </w:rPr>
      </w:pPr>
      <w:r w:rsidRPr="00633765">
        <w:rPr>
          <w:rFonts w:ascii="FrankRuehl" w:hAnsi="FrankRuehl" w:cs="FrankRuehl" w:hint="cs"/>
          <w:b/>
          <w:bCs/>
          <w:sz w:val="28"/>
          <w:szCs w:val="28"/>
          <w:rtl/>
        </w:rPr>
        <w:t>איזון המשאבים יעשה על פי החלופה השני</w:t>
      </w:r>
      <w:r w:rsidR="00A90459">
        <w:rPr>
          <w:rFonts w:ascii="FrankRuehl" w:hAnsi="FrankRuehl" w:cs="FrankRuehl" w:hint="cs"/>
          <w:b/>
          <w:bCs/>
          <w:sz w:val="28"/>
          <w:szCs w:val="28"/>
          <w:rtl/>
        </w:rPr>
        <w:t>י</w:t>
      </w:r>
      <w:r w:rsidRPr="00633765">
        <w:rPr>
          <w:rFonts w:ascii="FrankRuehl" w:hAnsi="FrankRuehl" w:cs="FrankRuehl" w:hint="cs"/>
          <w:b/>
          <w:bCs/>
          <w:sz w:val="28"/>
          <w:szCs w:val="28"/>
          <w:rtl/>
        </w:rPr>
        <w:t>ה של חוות הדעת</w:t>
      </w:r>
      <w:r w:rsidR="00633765">
        <w:rPr>
          <w:rFonts w:ascii="FrankRuehl" w:hAnsi="FrankRuehl" w:cs="FrankRuehl" w:hint="cs"/>
          <w:b/>
          <w:bCs/>
          <w:sz w:val="28"/>
          <w:szCs w:val="28"/>
          <w:rtl/>
        </w:rPr>
        <w:t xml:space="preserve"> המעודכנת</w:t>
      </w:r>
      <w:r w:rsidRPr="00633765">
        <w:rPr>
          <w:rFonts w:ascii="FrankRuehl" w:hAnsi="FrankRuehl" w:cs="FrankRuehl" w:hint="cs"/>
          <w:b/>
          <w:bCs/>
          <w:sz w:val="28"/>
          <w:szCs w:val="28"/>
          <w:rtl/>
        </w:rPr>
        <w:t>.</w:t>
      </w:r>
      <w:r>
        <w:rPr>
          <w:rFonts w:ascii="FrankRuehl" w:hAnsi="FrankRuehl" w:cs="FrankRuehl" w:hint="cs"/>
          <w:sz w:val="28"/>
          <w:szCs w:val="28"/>
          <w:rtl/>
        </w:rPr>
        <w:t xml:space="preserve"> הן מאחר והתובעת לא טענה לכך דבר ואילו הנתבע עתר לכך בסיכומיו והן מאחר ובחלופה הראשונה חלה חובת תשלום על הנתבע </w:t>
      </w:r>
      <w:r>
        <w:rPr>
          <w:rFonts w:ascii="FrankRuehl" w:hAnsi="FrankRuehl" w:cs="FrankRuehl"/>
          <w:sz w:val="28"/>
          <w:szCs w:val="28"/>
          <w:rtl/>
        </w:rPr>
        <w:t>–</w:t>
      </w:r>
      <w:r>
        <w:rPr>
          <w:rFonts w:ascii="FrankRuehl" w:hAnsi="FrankRuehl" w:cs="FrankRuehl" w:hint="cs"/>
          <w:sz w:val="28"/>
          <w:szCs w:val="28"/>
          <w:rtl/>
        </w:rPr>
        <w:t xml:space="preserve"> והסכום אינו סכום מבוטל ועל כן יש לקבל עמדתו בשאלה זו. </w:t>
      </w:r>
    </w:p>
    <w:p w:rsidR="00C80771" w:rsidRPr="00C80771" w:rsidRDefault="00C80771" w:rsidP="00C80771">
      <w:pPr>
        <w:pStyle w:val="ad"/>
        <w:rPr>
          <w:rFonts w:ascii="FrankRuehl" w:hAnsi="FrankRuehl" w:cs="FrankRuehl"/>
          <w:sz w:val="28"/>
          <w:szCs w:val="28"/>
          <w:rtl/>
        </w:rPr>
      </w:pPr>
    </w:p>
    <w:p w:rsidR="000B50D3" w:rsidRPr="000B50D3" w:rsidRDefault="000B50D3" w:rsidP="000B50D3">
      <w:pPr>
        <w:spacing w:line="360" w:lineRule="auto"/>
        <w:jc w:val="both"/>
        <w:rPr>
          <w:rFonts w:ascii="FrankRuehl" w:hAnsi="FrankRuehl" w:cs="FrankRuehl"/>
          <w:b/>
          <w:bCs/>
          <w:sz w:val="28"/>
          <w:szCs w:val="28"/>
          <w:u w:val="single"/>
          <w:rtl/>
        </w:rPr>
      </w:pPr>
      <w:r>
        <w:rPr>
          <w:rFonts w:ascii="FrankRuehl" w:hAnsi="FrankRuehl" w:cs="FrankRuehl" w:hint="cs"/>
          <w:b/>
          <w:bCs/>
          <w:sz w:val="28"/>
          <w:szCs w:val="28"/>
          <w:u w:val="single"/>
          <w:rtl/>
        </w:rPr>
        <w:t xml:space="preserve">חלוקת </w:t>
      </w:r>
      <w:r w:rsidR="00590550">
        <w:rPr>
          <w:rFonts w:ascii="FrankRuehl" w:hAnsi="FrankRuehl" w:cs="FrankRuehl"/>
          <w:b/>
          <w:bCs/>
          <w:sz w:val="28"/>
          <w:szCs w:val="28"/>
          <w:u w:val="single"/>
          <w:rtl/>
        </w:rPr>
        <w:t>זמני שהות</w:t>
      </w:r>
      <w:r w:rsidR="00590550" w:rsidRPr="00590550">
        <w:rPr>
          <w:rFonts w:ascii="FrankRuehl" w:hAnsi="FrankRuehl" w:cs="FrankRuehl" w:hint="cs"/>
          <w:b/>
          <w:bCs/>
          <w:sz w:val="28"/>
          <w:szCs w:val="28"/>
          <w:rtl/>
        </w:rPr>
        <w:t>:</w:t>
      </w:r>
    </w:p>
    <w:p w:rsidR="00527606" w:rsidRDefault="005D2ED8" w:rsidP="00E44A4E">
      <w:pPr>
        <w:pStyle w:val="ad"/>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הנתבע עתר </w:t>
      </w:r>
      <w:r w:rsidR="00C95BD9" w:rsidRPr="000B50D3">
        <w:rPr>
          <w:rFonts w:ascii="FrankRuehl" w:hAnsi="FrankRuehl" w:cs="FrankRuehl"/>
          <w:sz w:val="28"/>
          <w:szCs w:val="28"/>
          <w:rtl/>
        </w:rPr>
        <w:t>ל</w:t>
      </w:r>
      <w:r>
        <w:rPr>
          <w:rFonts w:ascii="FrankRuehl" w:hAnsi="FrankRuehl" w:cs="FrankRuehl" w:hint="cs"/>
          <w:sz w:val="28"/>
          <w:szCs w:val="28"/>
          <w:rtl/>
        </w:rPr>
        <w:t xml:space="preserve">חלוקת </w:t>
      </w:r>
      <w:r w:rsidR="00C95BD9" w:rsidRPr="000B50D3">
        <w:rPr>
          <w:rFonts w:ascii="FrankRuehl" w:hAnsi="FrankRuehl" w:cs="FrankRuehl"/>
          <w:sz w:val="28"/>
          <w:szCs w:val="28"/>
          <w:rtl/>
        </w:rPr>
        <w:t>זמני שהות שווים</w:t>
      </w:r>
      <w:r w:rsidR="00527606">
        <w:rPr>
          <w:rFonts w:ascii="FrankRuehl" w:hAnsi="FrankRuehl" w:cs="FrankRuehl" w:hint="cs"/>
          <w:sz w:val="28"/>
          <w:szCs w:val="28"/>
          <w:rtl/>
        </w:rPr>
        <w:t xml:space="preserve"> ו</w:t>
      </w:r>
      <w:r w:rsidR="00E44A4E">
        <w:rPr>
          <w:rFonts w:ascii="FrankRuehl" w:hAnsi="FrankRuehl" w:cs="FrankRuehl" w:hint="cs"/>
          <w:sz w:val="28"/>
          <w:szCs w:val="28"/>
          <w:rtl/>
        </w:rPr>
        <w:t>אי</w:t>
      </w:r>
      <w:r w:rsidR="00527606">
        <w:rPr>
          <w:rFonts w:ascii="FrankRuehl" w:hAnsi="FrankRuehl" w:cs="FrankRuehl" w:hint="cs"/>
          <w:sz w:val="28"/>
          <w:szCs w:val="28"/>
          <w:rtl/>
        </w:rPr>
        <w:t>לו התו</w:t>
      </w:r>
      <w:r>
        <w:rPr>
          <w:rFonts w:ascii="FrankRuehl" w:hAnsi="FrankRuehl" w:cs="FrankRuehl" w:hint="cs"/>
          <w:sz w:val="28"/>
          <w:szCs w:val="28"/>
          <w:rtl/>
        </w:rPr>
        <w:t>בע</w:t>
      </w:r>
      <w:r w:rsidR="00527606">
        <w:rPr>
          <w:rFonts w:ascii="FrankRuehl" w:hAnsi="FrankRuehl" w:cs="FrankRuehl" w:hint="cs"/>
          <w:sz w:val="28"/>
          <w:szCs w:val="28"/>
          <w:rtl/>
        </w:rPr>
        <w:t xml:space="preserve">ת טענה כי הנתבע </w:t>
      </w:r>
      <w:r w:rsidR="00C95BD9" w:rsidRPr="00527606">
        <w:rPr>
          <w:rFonts w:ascii="FrankRuehl" w:hAnsi="FrankRuehl" w:cs="FrankRuehl"/>
          <w:sz w:val="28"/>
          <w:szCs w:val="28"/>
          <w:rtl/>
        </w:rPr>
        <w:t xml:space="preserve">אב אלים </w:t>
      </w:r>
      <w:r w:rsidR="00527606">
        <w:rPr>
          <w:rFonts w:ascii="FrankRuehl" w:hAnsi="FrankRuehl" w:cs="FrankRuehl" w:hint="cs"/>
          <w:sz w:val="28"/>
          <w:szCs w:val="28"/>
          <w:rtl/>
        </w:rPr>
        <w:t>ו</w:t>
      </w:r>
      <w:r w:rsidR="00E44A4E">
        <w:rPr>
          <w:rFonts w:ascii="FrankRuehl" w:hAnsi="FrankRuehl" w:cs="FrankRuehl" w:hint="cs"/>
          <w:sz w:val="28"/>
          <w:szCs w:val="28"/>
          <w:rtl/>
        </w:rPr>
        <w:t xml:space="preserve">עליו </w:t>
      </w:r>
      <w:r w:rsidR="00527606">
        <w:rPr>
          <w:rFonts w:ascii="FrankRuehl" w:hAnsi="FrankRuehl" w:cs="FrankRuehl" w:hint="cs"/>
          <w:sz w:val="28"/>
          <w:szCs w:val="28"/>
          <w:rtl/>
        </w:rPr>
        <w:t xml:space="preserve">לפגוש את הקטינים </w:t>
      </w:r>
      <w:r w:rsidR="00C95BD9" w:rsidRPr="00527606">
        <w:rPr>
          <w:rFonts w:ascii="FrankRuehl" w:hAnsi="FrankRuehl" w:cs="FrankRuehl"/>
          <w:sz w:val="28"/>
          <w:szCs w:val="28"/>
          <w:rtl/>
        </w:rPr>
        <w:t>רק בליווי הוריו</w:t>
      </w:r>
      <w:r w:rsidR="00E44A4E">
        <w:rPr>
          <w:rFonts w:ascii="FrankRuehl" w:hAnsi="FrankRuehl" w:cs="FrankRuehl" w:hint="cs"/>
          <w:sz w:val="28"/>
          <w:szCs w:val="28"/>
          <w:rtl/>
        </w:rPr>
        <w:t xml:space="preserve">, </w:t>
      </w:r>
      <w:r w:rsidR="00590550">
        <w:rPr>
          <w:rFonts w:ascii="FrankRuehl" w:hAnsi="FrankRuehl" w:cs="FrankRuehl" w:hint="cs"/>
          <w:sz w:val="28"/>
          <w:szCs w:val="28"/>
          <w:rtl/>
        </w:rPr>
        <w:t>ו</w:t>
      </w:r>
      <w:r w:rsidR="00527606">
        <w:rPr>
          <w:rFonts w:ascii="FrankRuehl" w:hAnsi="FrankRuehl" w:cs="FrankRuehl" w:hint="cs"/>
          <w:sz w:val="28"/>
          <w:szCs w:val="28"/>
          <w:rtl/>
        </w:rPr>
        <w:t xml:space="preserve">בהמשך טענה כי </w:t>
      </w:r>
      <w:r w:rsidR="00590550">
        <w:rPr>
          <w:rFonts w:ascii="FrankRuehl" w:hAnsi="FrankRuehl" w:cs="FrankRuehl" w:hint="cs"/>
          <w:sz w:val="28"/>
          <w:szCs w:val="28"/>
          <w:rtl/>
        </w:rPr>
        <w:t>יש לקיים את זמני שהות ללא לינה.</w:t>
      </w:r>
    </w:p>
    <w:p w:rsidR="00527606" w:rsidRDefault="00527606" w:rsidP="00527606">
      <w:pPr>
        <w:pStyle w:val="ad"/>
        <w:spacing w:line="360" w:lineRule="auto"/>
        <w:ind w:left="360"/>
        <w:jc w:val="both"/>
        <w:rPr>
          <w:rFonts w:ascii="FrankRuehl" w:hAnsi="FrankRuehl" w:cs="FrankRuehl"/>
          <w:sz w:val="28"/>
          <w:szCs w:val="28"/>
        </w:rPr>
      </w:pPr>
    </w:p>
    <w:p w:rsidR="00527606" w:rsidRPr="00430606" w:rsidRDefault="00C95BD9" w:rsidP="003B2317">
      <w:pPr>
        <w:pStyle w:val="ad"/>
        <w:numPr>
          <w:ilvl w:val="0"/>
          <w:numId w:val="1"/>
        </w:numPr>
        <w:spacing w:line="360" w:lineRule="auto"/>
        <w:jc w:val="both"/>
        <w:rPr>
          <w:rFonts w:ascii="FrankRuehl" w:hAnsi="FrankRuehl" w:cs="FrankRuehl"/>
          <w:sz w:val="28"/>
          <w:szCs w:val="28"/>
        </w:rPr>
      </w:pPr>
      <w:r w:rsidRPr="00527606">
        <w:rPr>
          <w:rFonts w:ascii="FrankRuehl" w:hAnsi="FrankRuehl" w:cs="FrankRuehl"/>
          <w:sz w:val="28"/>
          <w:szCs w:val="28"/>
          <w:rtl/>
        </w:rPr>
        <w:t>במסגרת דיון שהתקיים ב</w:t>
      </w:r>
      <w:r w:rsidR="00527606">
        <w:rPr>
          <w:rFonts w:ascii="FrankRuehl" w:hAnsi="FrankRuehl" w:cs="FrankRuehl" w:hint="cs"/>
          <w:sz w:val="28"/>
          <w:szCs w:val="28"/>
          <w:rtl/>
        </w:rPr>
        <w:t>תובענה למתן צו הגנה שהגישה התובעת</w:t>
      </w:r>
      <w:r w:rsidRPr="00527606">
        <w:rPr>
          <w:rFonts w:ascii="FrankRuehl" w:hAnsi="FrankRuehl" w:cs="FrankRuehl"/>
          <w:sz w:val="28"/>
          <w:szCs w:val="28"/>
          <w:rtl/>
        </w:rPr>
        <w:t xml:space="preserve">, </w:t>
      </w:r>
      <w:r w:rsidR="00430606">
        <w:rPr>
          <w:rFonts w:ascii="FrankRuehl" w:hAnsi="FrankRuehl" w:cs="FrankRuehl" w:hint="cs"/>
          <w:sz w:val="28"/>
          <w:szCs w:val="28"/>
          <w:rtl/>
        </w:rPr>
        <w:t xml:space="preserve">נדחו טענות התובעת בדבר מסוכנות </w:t>
      </w:r>
      <w:r w:rsidR="00FF70C1">
        <w:rPr>
          <w:rFonts w:ascii="FrankRuehl" w:hAnsi="FrankRuehl" w:cs="FrankRuehl" w:hint="cs"/>
          <w:sz w:val="28"/>
          <w:szCs w:val="28"/>
          <w:rtl/>
        </w:rPr>
        <w:t>הנתבע</w:t>
      </w:r>
      <w:r w:rsidR="00430606">
        <w:rPr>
          <w:rFonts w:ascii="FrankRuehl" w:hAnsi="FrankRuehl" w:cs="FrankRuehl" w:hint="cs"/>
          <w:sz w:val="28"/>
          <w:szCs w:val="28"/>
          <w:rtl/>
        </w:rPr>
        <w:t xml:space="preserve"> והצורך בפיקוח על זמני השהות, אך </w:t>
      </w:r>
      <w:r w:rsidRPr="00527606">
        <w:rPr>
          <w:rFonts w:ascii="FrankRuehl" w:hAnsi="FrankRuehl" w:cs="FrankRuehl"/>
          <w:sz w:val="28"/>
          <w:szCs w:val="28"/>
          <w:rtl/>
        </w:rPr>
        <w:t>נ</w:t>
      </w:r>
      <w:r w:rsidR="00527606">
        <w:rPr>
          <w:rFonts w:ascii="FrankRuehl" w:hAnsi="FrankRuehl" w:cs="FrankRuehl" w:hint="cs"/>
          <w:sz w:val="28"/>
          <w:szCs w:val="28"/>
          <w:rtl/>
        </w:rPr>
        <w:t>קבעו</w:t>
      </w:r>
      <w:r w:rsidR="00430606">
        <w:rPr>
          <w:rFonts w:ascii="FrankRuehl" w:hAnsi="FrankRuehl" w:cs="FrankRuehl" w:hint="cs"/>
          <w:sz w:val="28"/>
          <w:szCs w:val="28"/>
          <w:rtl/>
        </w:rPr>
        <w:t xml:space="preserve">, בין </w:t>
      </w:r>
      <w:r w:rsidR="00FF70C1">
        <w:rPr>
          <w:rFonts w:ascii="FrankRuehl" w:hAnsi="FrankRuehl" w:cs="FrankRuehl" w:hint="cs"/>
          <w:sz w:val="28"/>
          <w:szCs w:val="28"/>
          <w:rtl/>
        </w:rPr>
        <w:t>הנתבע</w:t>
      </w:r>
      <w:r w:rsidR="00430606">
        <w:rPr>
          <w:rFonts w:ascii="FrankRuehl" w:hAnsi="FrankRuehl" w:cs="FrankRuehl" w:hint="cs"/>
          <w:sz w:val="28"/>
          <w:szCs w:val="28"/>
          <w:rtl/>
        </w:rPr>
        <w:t xml:space="preserve"> ובין הקטינים,</w:t>
      </w:r>
      <w:r w:rsidR="00527606" w:rsidRPr="00430606">
        <w:rPr>
          <w:rFonts w:ascii="FrankRuehl" w:hAnsi="FrankRuehl" w:cs="FrankRuehl" w:hint="cs"/>
          <w:sz w:val="28"/>
          <w:szCs w:val="28"/>
          <w:rtl/>
        </w:rPr>
        <w:t xml:space="preserve"> זמני שהות זמניים </w:t>
      </w:r>
      <w:r w:rsidR="00430606" w:rsidRPr="00430606">
        <w:rPr>
          <w:rFonts w:ascii="FrankRuehl" w:hAnsi="FrankRuehl" w:cs="FrankRuehl" w:hint="cs"/>
          <w:sz w:val="28"/>
          <w:szCs w:val="28"/>
          <w:rtl/>
        </w:rPr>
        <w:t>מצומצמים</w:t>
      </w:r>
      <w:r w:rsidR="00527606" w:rsidRPr="00430606">
        <w:rPr>
          <w:rFonts w:ascii="FrankRuehl" w:hAnsi="FrankRuehl" w:cs="FrankRuehl" w:hint="cs"/>
          <w:sz w:val="28"/>
          <w:szCs w:val="28"/>
          <w:rtl/>
        </w:rPr>
        <w:t xml:space="preserve">; פעמיים בשבוע מתום המסגרת החינוכית ועד שעה 18:00 ובסופי שבוע פעם בשבועיים בבית הורי </w:t>
      </w:r>
      <w:r w:rsidR="00FF70C1">
        <w:rPr>
          <w:rFonts w:ascii="FrankRuehl" w:hAnsi="FrankRuehl" w:cs="FrankRuehl" w:hint="cs"/>
          <w:sz w:val="28"/>
          <w:szCs w:val="28"/>
          <w:rtl/>
        </w:rPr>
        <w:t>הנתבע</w:t>
      </w:r>
      <w:r w:rsidR="00527606" w:rsidRPr="00430606">
        <w:rPr>
          <w:rFonts w:ascii="FrankRuehl" w:hAnsi="FrankRuehl" w:cs="FrankRuehl" w:hint="cs"/>
          <w:sz w:val="28"/>
          <w:szCs w:val="28"/>
          <w:rtl/>
        </w:rPr>
        <w:t xml:space="preserve">. ההחלטה ניתנה בהסתמך על המלצת גורמי הטיפול בתסקיר מסוכנות נושא תאריך יום </w:t>
      </w:r>
      <w:r w:rsidR="00527606" w:rsidRPr="00430606">
        <w:rPr>
          <w:rFonts w:ascii="FrankRuehl" w:hAnsi="FrankRuehl" w:cs="FrankRuehl"/>
          <w:sz w:val="28"/>
          <w:szCs w:val="28"/>
          <w:rtl/>
        </w:rPr>
        <w:t>29</w:t>
      </w:r>
      <w:r w:rsidR="003B2317">
        <w:rPr>
          <w:rFonts w:ascii="FrankRuehl" w:hAnsi="FrankRuehl" w:cs="FrankRuehl" w:hint="cs"/>
          <w:sz w:val="28"/>
          <w:szCs w:val="28"/>
          <w:rtl/>
        </w:rPr>
        <w:t>/</w:t>
      </w:r>
      <w:r w:rsidR="00527606" w:rsidRPr="00430606">
        <w:rPr>
          <w:rFonts w:ascii="FrankRuehl" w:hAnsi="FrankRuehl" w:cs="FrankRuehl"/>
          <w:sz w:val="28"/>
          <w:szCs w:val="28"/>
          <w:rtl/>
        </w:rPr>
        <w:t>6</w:t>
      </w:r>
      <w:r w:rsidR="003B2317">
        <w:rPr>
          <w:rFonts w:ascii="FrankRuehl" w:hAnsi="FrankRuehl" w:cs="FrankRuehl" w:hint="cs"/>
          <w:sz w:val="28"/>
          <w:szCs w:val="28"/>
          <w:rtl/>
        </w:rPr>
        <w:t>/2021</w:t>
      </w:r>
      <w:r w:rsidR="00527606" w:rsidRPr="00430606">
        <w:rPr>
          <w:rFonts w:ascii="FrankRuehl" w:hAnsi="FrankRuehl" w:cs="FrankRuehl" w:hint="cs"/>
          <w:sz w:val="28"/>
          <w:szCs w:val="28"/>
          <w:rtl/>
        </w:rPr>
        <w:t>, ותוקפה נקבע למשך 3 חודשים.</w:t>
      </w:r>
    </w:p>
    <w:p w:rsidR="00527606" w:rsidRPr="00527606" w:rsidRDefault="00527606" w:rsidP="00527606">
      <w:pPr>
        <w:pStyle w:val="ad"/>
        <w:rPr>
          <w:rFonts w:ascii="FrankRuehl" w:hAnsi="FrankRuehl" w:cs="FrankRuehl"/>
          <w:sz w:val="28"/>
          <w:szCs w:val="28"/>
          <w:rtl/>
        </w:rPr>
      </w:pPr>
    </w:p>
    <w:p w:rsidR="00430606" w:rsidRDefault="00C95BD9" w:rsidP="003B2317">
      <w:pPr>
        <w:pStyle w:val="ad"/>
        <w:numPr>
          <w:ilvl w:val="0"/>
          <w:numId w:val="1"/>
        </w:numPr>
        <w:spacing w:line="360" w:lineRule="auto"/>
        <w:jc w:val="both"/>
        <w:rPr>
          <w:rFonts w:ascii="FrankRuehl" w:hAnsi="FrankRuehl" w:cs="FrankRuehl"/>
          <w:sz w:val="28"/>
          <w:szCs w:val="28"/>
        </w:rPr>
      </w:pPr>
      <w:r w:rsidRPr="00430606">
        <w:rPr>
          <w:rFonts w:ascii="FrankRuehl" w:hAnsi="FrankRuehl" w:cs="FrankRuehl"/>
          <w:sz w:val="28"/>
          <w:szCs w:val="28"/>
          <w:rtl/>
        </w:rPr>
        <w:t>בהחלט</w:t>
      </w:r>
      <w:r w:rsidR="00430606">
        <w:rPr>
          <w:rFonts w:ascii="FrankRuehl" w:hAnsi="FrankRuehl" w:cs="FrankRuehl" w:hint="cs"/>
          <w:sz w:val="28"/>
          <w:szCs w:val="28"/>
          <w:rtl/>
        </w:rPr>
        <w:t>ה</w:t>
      </w:r>
      <w:r w:rsidRPr="00430606">
        <w:rPr>
          <w:rFonts w:ascii="FrankRuehl" w:hAnsi="FrankRuehl" w:cs="FrankRuehl"/>
          <w:sz w:val="28"/>
          <w:szCs w:val="28"/>
          <w:rtl/>
        </w:rPr>
        <w:t xml:space="preserve"> מיום </w:t>
      </w:r>
      <w:r w:rsidR="003B2317">
        <w:rPr>
          <w:rFonts w:ascii="FrankRuehl" w:hAnsi="FrankRuehl" w:cs="FrankRuehl" w:hint="cs"/>
          <w:sz w:val="28"/>
          <w:szCs w:val="28"/>
          <w:rtl/>
        </w:rPr>
        <w:t>03/</w:t>
      </w:r>
      <w:r w:rsidRPr="00430606">
        <w:rPr>
          <w:rFonts w:ascii="FrankRuehl" w:hAnsi="FrankRuehl" w:cs="FrankRuehl"/>
          <w:sz w:val="28"/>
          <w:szCs w:val="28"/>
          <w:rtl/>
        </w:rPr>
        <w:t>11</w:t>
      </w:r>
      <w:r w:rsidR="003B2317">
        <w:rPr>
          <w:rFonts w:ascii="FrankRuehl" w:hAnsi="FrankRuehl" w:cs="FrankRuehl" w:hint="cs"/>
          <w:sz w:val="28"/>
          <w:szCs w:val="28"/>
          <w:rtl/>
        </w:rPr>
        <w:t>/2021</w:t>
      </w:r>
      <w:r w:rsidRPr="00430606">
        <w:rPr>
          <w:rFonts w:ascii="FrankRuehl" w:hAnsi="FrankRuehl" w:cs="FrankRuehl"/>
          <w:sz w:val="28"/>
          <w:szCs w:val="28"/>
          <w:rtl/>
        </w:rPr>
        <w:t xml:space="preserve"> </w:t>
      </w:r>
      <w:r w:rsidR="00430606">
        <w:rPr>
          <w:rFonts w:ascii="FrankRuehl" w:hAnsi="FrankRuehl" w:cs="FrankRuehl" w:hint="cs"/>
          <w:sz w:val="28"/>
          <w:szCs w:val="28"/>
          <w:rtl/>
        </w:rPr>
        <w:t>הורחבו זמני השהות על ידי הוספת לינה פעם בשבוע ביום שני</w:t>
      </w:r>
      <w:r w:rsidR="0034687A">
        <w:rPr>
          <w:rFonts w:ascii="FrankRuehl" w:hAnsi="FrankRuehl" w:cs="FrankRuehl" w:hint="cs"/>
          <w:sz w:val="28"/>
          <w:szCs w:val="28"/>
          <w:rtl/>
        </w:rPr>
        <w:t xml:space="preserve"> והוסמכה עו"ס לסדרי דין בהתאם לסעיפים 19 ו-68 לחוק הכשרות המשפטית והאפוטרופסות, התשכ"ה-1962 ליתן המלצותיה. </w:t>
      </w:r>
      <w:r w:rsidR="00430606">
        <w:rPr>
          <w:rFonts w:ascii="FrankRuehl" w:hAnsi="FrankRuehl" w:cs="FrankRuehl" w:hint="cs"/>
          <w:sz w:val="28"/>
          <w:szCs w:val="28"/>
          <w:rtl/>
        </w:rPr>
        <w:t xml:space="preserve">בהחלטה מיום </w:t>
      </w:r>
      <w:r w:rsidR="003B2317">
        <w:rPr>
          <w:rFonts w:ascii="FrankRuehl" w:hAnsi="FrankRuehl" w:cs="FrankRuehl" w:hint="cs"/>
          <w:sz w:val="28"/>
          <w:szCs w:val="28"/>
          <w:rtl/>
        </w:rPr>
        <w:t>09/01/</w:t>
      </w:r>
      <w:r w:rsidR="00430606">
        <w:rPr>
          <w:rFonts w:ascii="FrankRuehl" w:hAnsi="FrankRuehl" w:cs="FrankRuehl"/>
          <w:sz w:val="28"/>
          <w:szCs w:val="28"/>
          <w:rtl/>
        </w:rPr>
        <w:t>22</w:t>
      </w:r>
      <w:r w:rsidR="00430606">
        <w:rPr>
          <w:rFonts w:ascii="FrankRuehl" w:hAnsi="FrankRuehl" w:cs="FrankRuehl" w:hint="cs"/>
          <w:sz w:val="28"/>
          <w:szCs w:val="28"/>
          <w:rtl/>
        </w:rPr>
        <w:t xml:space="preserve">, בהסתמך על תסקיר נושא תאריך </w:t>
      </w:r>
      <w:r w:rsidR="003B2317">
        <w:rPr>
          <w:rFonts w:ascii="FrankRuehl" w:hAnsi="FrankRuehl" w:cs="FrankRuehl" w:hint="cs"/>
          <w:sz w:val="28"/>
          <w:szCs w:val="28"/>
          <w:rtl/>
        </w:rPr>
        <w:t>04/01/2022</w:t>
      </w:r>
      <w:r w:rsidRPr="00430606">
        <w:rPr>
          <w:rFonts w:ascii="FrankRuehl" w:hAnsi="FrankRuehl" w:cs="FrankRuehl"/>
          <w:sz w:val="28"/>
          <w:szCs w:val="28"/>
          <w:rtl/>
        </w:rPr>
        <w:t xml:space="preserve">, </w:t>
      </w:r>
      <w:r w:rsidR="00430606">
        <w:rPr>
          <w:rFonts w:ascii="FrankRuehl" w:hAnsi="FrankRuehl" w:cs="FrankRuehl" w:hint="cs"/>
          <w:sz w:val="28"/>
          <w:szCs w:val="28"/>
          <w:rtl/>
        </w:rPr>
        <w:t xml:space="preserve">הוספה לינה נוספת כך שזמני השהות הזמניים נקבעו </w:t>
      </w:r>
      <w:r w:rsidRPr="00430606">
        <w:rPr>
          <w:rFonts w:ascii="FrankRuehl" w:hAnsi="FrankRuehl" w:cs="FrankRuehl"/>
          <w:sz w:val="28"/>
          <w:szCs w:val="28"/>
          <w:rtl/>
        </w:rPr>
        <w:t xml:space="preserve">בימים שני </w:t>
      </w:r>
      <w:r w:rsidR="00430606">
        <w:rPr>
          <w:rFonts w:ascii="FrankRuehl" w:hAnsi="FrankRuehl" w:cs="FrankRuehl" w:hint="cs"/>
          <w:sz w:val="28"/>
          <w:szCs w:val="28"/>
          <w:rtl/>
        </w:rPr>
        <w:t>ב</w:t>
      </w:r>
      <w:r w:rsidRPr="00430606">
        <w:rPr>
          <w:rFonts w:ascii="FrankRuehl" w:hAnsi="FrankRuehl" w:cs="FrankRuehl"/>
          <w:sz w:val="28"/>
          <w:szCs w:val="28"/>
          <w:rtl/>
        </w:rPr>
        <w:t>סופ"ש שני אצל הנתבע</w:t>
      </w:r>
      <w:r w:rsidR="00430606">
        <w:rPr>
          <w:rFonts w:ascii="FrankRuehl" w:hAnsi="FrankRuehl" w:cs="FrankRuehl" w:hint="cs"/>
          <w:sz w:val="28"/>
          <w:szCs w:val="28"/>
          <w:rtl/>
        </w:rPr>
        <w:t xml:space="preserve"> עד יום ראשון כולל לינה, וביום ד' ללא לינה.</w:t>
      </w:r>
      <w:r w:rsidRPr="00430606">
        <w:rPr>
          <w:rFonts w:ascii="FrankRuehl" w:hAnsi="FrankRuehl" w:cs="FrankRuehl"/>
          <w:sz w:val="28"/>
          <w:szCs w:val="28"/>
          <w:rtl/>
        </w:rPr>
        <w:t xml:space="preserve"> </w:t>
      </w:r>
    </w:p>
    <w:p w:rsidR="00430606" w:rsidRPr="00430606" w:rsidRDefault="00430606" w:rsidP="00430606">
      <w:pPr>
        <w:pStyle w:val="ad"/>
        <w:rPr>
          <w:rFonts w:ascii="FrankRuehl" w:hAnsi="FrankRuehl" w:cs="FrankRuehl"/>
          <w:sz w:val="28"/>
          <w:szCs w:val="28"/>
          <w:rtl/>
        </w:rPr>
      </w:pPr>
    </w:p>
    <w:p w:rsidR="00430606" w:rsidRDefault="00430606" w:rsidP="00430606">
      <w:pPr>
        <w:pStyle w:val="ad"/>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lastRenderedPageBreak/>
        <w:t xml:space="preserve">מאחר והקונפליקט בין הצדדים לא פחת, באותה החלטה הורה בית המשפט לצדדים </w:t>
      </w:r>
      <w:r w:rsidR="00C95BD9" w:rsidRPr="00430606">
        <w:rPr>
          <w:rFonts w:ascii="FrankRuehl" w:hAnsi="FrankRuehl" w:cs="FrankRuehl"/>
          <w:sz w:val="28"/>
          <w:szCs w:val="28"/>
          <w:rtl/>
        </w:rPr>
        <w:t>להימנע מוויכוחים או עירוב הקטינים בקונפליקטים ביניהם וכן נאסר על צילום המפגשים או המעברים</w:t>
      </w:r>
      <w:r>
        <w:rPr>
          <w:rFonts w:ascii="FrankRuehl" w:hAnsi="FrankRuehl" w:cs="FrankRuehl" w:hint="cs"/>
          <w:sz w:val="28"/>
          <w:szCs w:val="28"/>
          <w:rtl/>
        </w:rPr>
        <w:t>.</w:t>
      </w:r>
    </w:p>
    <w:p w:rsidR="00430606" w:rsidRPr="00430606" w:rsidRDefault="00430606" w:rsidP="00430606">
      <w:pPr>
        <w:pStyle w:val="ad"/>
        <w:rPr>
          <w:rFonts w:ascii="FrankRuehl" w:hAnsi="FrankRuehl" w:cs="FrankRuehl"/>
          <w:sz w:val="28"/>
          <w:szCs w:val="28"/>
          <w:rtl/>
        </w:rPr>
      </w:pPr>
    </w:p>
    <w:p w:rsidR="00747B06" w:rsidRDefault="00430606" w:rsidP="00747B06">
      <w:pPr>
        <w:pStyle w:val="ad"/>
        <w:numPr>
          <w:ilvl w:val="0"/>
          <w:numId w:val="1"/>
        </w:numPr>
        <w:spacing w:line="360" w:lineRule="auto"/>
        <w:jc w:val="both"/>
        <w:rPr>
          <w:rFonts w:ascii="FrankRuehl" w:eastAsia="Times New Roman" w:hAnsi="FrankRuehl" w:cs="FrankRuehl"/>
          <w:sz w:val="28"/>
          <w:szCs w:val="28"/>
        </w:rPr>
      </w:pPr>
      <w:r>
        <w:rPr>
          <w:rFonts w:ascii="FrankRuehl" w:hAnsi="FrankRuehl" w:cs="FrankRuehl" w:hint="cs"/>
          <w:sz w:val="28"/>
          <w:szCs w:val="28"/>
          <w:rtl/>
        </w:rPr>
        <w:t xml:space="preserve">לאחר שהתקבלו המלצות ועדה לתכנון טיפול </w:t>
      </w:r>
      <w:r w:rsidR="0034687A">
        <w:rPr>
          <w:rFonts w:ascii="FrankRuehl" w:hAnsi="FrankRuehl" w:cs="FrankRuehl" w:hint="cs"/>
          <w:sz w:val="28"/>
          <w:szCs w:val="28"/>
          <w:rtl/>
        </w:rPr>
        <w:t>והערכה שהתכנסה ביום 16/01/2022</w:t>
      </w:r>
      <w:r w:rsidR="00C95BD9" w:rsidRPr="00430606">
        <w:rPr>
          <w:rFonts w:ascii="FrankRuehl" w:eastAsia="Times New Roman" w:hAnsi="FrankRuehl" w:cs="FrankRuehl"/>
          <w:sz w:val="28"/>
          <w:szCs w:val="28"/>
          <w:rtl/>
        </w:rPr>
        <w:t xml:space="preserve">– </w:t>
      </w:r>
      <w:r w:rsidR="00747B06">
        <w:rPr>
          <w:rFonts w:ascii="FrankRuehl" w:eastAsia="Times New Roman" w:hAnsi="FrankRuehl" w:cs="FrankRuehl" w:hint="cs"/>
          <w:sz w:val="28"/>
          <w:szCs w:val="28"/>
          <w:rtl/>
        </w:rPr>
        <w:t xml:space="preserve">ועל פי החלטתי מיום 10/02/2022 ומיום 10/05/2022, </w:t>
      </w:r>
      <w:r w:rsidR="00C95BD9" w:rsidRPr="00430606">
        <w:rPr>
          <w:rFonts w:ascii="FrankRuehl" w:eastAsia="Times New Roman" w:hAnsi="FrankRuehl" w:cs="FrankRuehl"/>
          <w:sz w:val="28"/>
          <w:szCs w:val="28"/>
          <w:rtl/>
        </w:rPr>
        <w:t xml:space="preserve">הופנו הצדדים לאִבחון </w:t>
      </w:r>
      <w:r w:rsidRPr="00430606">
        <w:rPr>
          <w:rFonts w:ascii="FrankRuehl" w:eastAsia="Times New Roman" w:hAnsi="FrankRuehl" w:cs="FrankRuehl"/>
          <w:sz w:val="28"/>
          <w:szCs w:val="28"/>
          <w:rtl/>
        </w:rPr>
        <w:t xml:space="preserve">הערכה וטיפול פרטי אצל ד"ר אלון אורן </w:t>
      </w:r>
      <w:r w:rsidR="00747B06">
        <w:rPr>
          <w:rFonts w:ascii="FrankRuehl" w:eastAsia="Times New Roman" w:hAnsi="FrankRuehl" w:cs="FrankRuehl"/>
          <w:sz w:val="28"/>
          <w:szCs w:val="28"/>
          <w:rtl/>
        </w:rPr>
        <w:t>–</w:t>
      </w:r>
      <w:r w:rsidR="00747B06">
        <w:rPr>
          <w:rFonts w:ascii="FrankRuehl" w:eastAsia="Times New Roman" w:hAnsi="FrankRuehl" w:cs="FrankRuehl" w:hint="cs"/>
          <w:sz w:val="28"/>
          <w:szCs w:val="28"/>
          <w:rtl/>
        </w:rPr>
        <w:t xml:space="preserve"> כמומחה בית המשפט.</w:t>
      </w:r>
    </w:p>
    <w:p w:rsidR="00747B06" w:rsidRPr="00747B06" w:rsidRDefault="00747B06" w:rsidP="00747B06">
      <w:pPr>
        <w:pStyle w:val="ad"/>
        <w:rPr>
          <w:rFonts w:ascii="FrankRuehl" w:eastAsia="Times New Roman" w:hAnsi="FrankRuehl" w:cs="FrankRuehl"/>
          <w:sz w:val="28"/>
          <w:szCs w:val="28"/>
          <w:rtl/>
        </w:rPr>
      </w:pPr>
    </w:p>
    <w:p w:rsidR="00747B06" w:rsidRPr="002A4125" w:rsidRDefault="00C95BD9" w:rsidP="003B2317">
      <w:pPr>
        <w:pStyle w:val="ad"/>
        <w:numPr>
          <w:ilvl w:val="0"/>
          <w:numId w:val="1"/>
        </w:numPr>
        <w:spacing w:line="360" w:lineRule="auto"/>
        <w:jc w:val="both"/>
        <w:rPr>
          <w:rFonts w:ascii="FrankRuehl" w:eastAsia="Times New Roman" w:hAnsi="FrankRuehl" w:cs="FrankRuehl"/>
          <w:b/>
          <w:bCs/>
          <w:sz w:val="28"/>
          <w:szCs w:val="28"/>
        </w:rPr>
      </w:pPr>
      <w:r w:rsidRPr="00430606">
        <w:rPr>
          <w:rFonts w:ascii="FrankRuehl" w:eastAsia="Times New Roman" w:hAnsi="FrankRuehl" w:cs="FrankRuehl"/>
          <w:sz w:val="28"/>
          <w:szCs w:val="28"/>
          <w:rtl/>
        </w:rPr>
        <w:t xml:space="preserve"> </w:t>
      </w:r>
      <w:r w:rsidRPr="002A4125">
        <w:rPr>
          <w:rFonts w:ascii="FrankRuehl" w:hAnsi="FrankRuehl" w:cs="FrankRuehl"/>
          <w:b/>
          <w:bCs/>
          <w:sz w:val="28"/>
          <w:szCs w:val="28"/>
          <w:rtl/>
        </w:rPr>
        <w:t xml:space="preserve">ביום 19.12.22 </w:t>
      </w:r>
      <w:r w:rsidR="00747B06" w:rsidRPr="002A4125">
        <w:rPr>
          <w:rFonts w:ascii="FrankRuehl" w:hAnsi="FrankRuehl" w:cs="FrankRuehl" w:hint="cs"/>
          <w:b/>
          <w:bCs/>
          <w:sz w:val="28"/>
          <w:szCs w:val="28"/>
          <w:rtl/>
        </w:rPr>
        <w:t xml:space="preserve">הורחבו זמני השהות ללינה גם בימי רביעי </w:t>
      </w:r>
      <w:r w:rsidR="006A56AA">
        <w:rPr>
          <w:rFonts w:ascii="FrankRuehl" w:hAnsi="FrankRuehl" w:cs="FrankRuehl" w:hint="cs"/>
          <w:b/>
          <w:bCs/>
          <w:sz w:val="28"/>
          <w:szCs w:val="28"/>
          <w:rtl/>
        </w:rPr>
        <w:t>(החל מיום 04/01</w:t>
      </w:r>
      <w:r w:rsidR="003B2317">
        <w:rPr>
          <w:rFonts w:ascii="FrankRuehl" w:hAnsi="FrankRuehl" w:cs="FrankRuehl" w:hint="cs"/>
          <w:b/>
          <w:bCs/>
          <w:sz w:val="28"/>
          <w:szCs w:val="28"/>
          <w:rtl/>
        </w:rPr>
        <w:t>/</w:t>
      </w:r>
      <w:r w:rsidR="006A56AA">
        <w:rPr>
          <w:rFonts w:ascii="FrankRuehl" w:hAnsi="FrankRuehl" w:cs="FrankRuehl" w:hint="cs"/>
          <w:b/>
          <w:bCs/>
          <w:sz w:val="28"/>
          <w:szCs w:val="28"/>
          <w:rtl/>
        </w:rPr>
        <w:t xml:space="preserve">2023) </w:t>
      </w:r>
      <w:r w:rsidR="00747B06" w:rsidRPr="002A4125">
        <w:rPr>
          <w:rFonts w:ascii="FrankRuehl" w:hAnsi="FrankRuehl" w:cs="FrankRuehl" w:hint="cs"/>
          <w:b/>
          <w:bCs/>
          <w:sz w:val="28"/>
          <w:szCs w:val="28"/>
          <w:rtl/>
        </w:rPr>
        <w:t xml:space="preserve">וכך הם מתקיימים מאותו מועד. </w:t>
      </w:r>
    </w:p>
    <w:p w:rsidR="00747B06" w:rsidRPr="00747B06" w:rsidRDefault="00747B06" w:rsidP="00747B06">
      <w:pPr>
        <w:pStyle w:val="ad"/>
        <w:rPr>
          <w:rFonts w:ascii="FrankRuehl" w:hAnsi="FrankRuehl" w:cs="FrankRuehl"/>
          <w:sz w:val="28"/>
          <w:szCs w:val="28"/>
          <w:rtl/>
        </w:rPr>
      </w:pPr>
    </w:p>
    <w:p w:rsidR="002A4125" w:rsidRPr="002A4125" w:rsidRDefault="002A4125" w:rsidP="002A4125">
      <w:pPr>
        <w:pStyle w:val="ad"/>
        <w:numPr>
          <w:ilvl w:val="0"/>
          <w:numId w:val="1"/>
        </w:numPr>
        <w:spacing w:line="360" w:lineRule="auto"/>
        <w:jc w:val="both"/>
        <w:rPr>
          <w:rFonts w:ascii="FrankRuehl" w:eastAsia="Times New Roman" w:hAnsi="FrankRuehl" w:cs="FrankRuehl"/>
          <w:sz w:val="28"/>
          <w:szCs w:val="28"/>
        </w:rPr>
      </w:pPr>
      <w:r>
        <w:rPr>
          <w:rFonts w:ascii="FrankRuehl" w:eastAsia="Times New Roman" w:hAnsi="FrankRuehl" w:cs="FrankRuehl" w:hint="cs"/>
          <w:sz w:val="28"/>
          <w:szCs w:val="28"/>
          <w:rtl/>
        </w:rPr>
        <w:t xml:space="preserve">בעדכון ד"ר אלון אורן נושא תאריך </w:t>
      </w:r>
      <w:r>
        <w:rPr>
          <w:rFonts w:ascii="FrankRuehl" w:hAnsi="FrankRuehl" w:cs="FrankRuehl" w:hint="cs"/>
          <w:sz w:val="28"/>
          <w:szCs w:val="28"/>
          <w:rtl/>
        </w:rPr>
        <w:t xml:space="preserve">27/03/2023 נכתב כי </w:t>
      </w:r>
      <w:r w:rsidRPr="002A4125">
        <w:rPr>
          <w:rFonts w:ascii="Miriam" w:hAnsi="Miriam" w:cs="Miriam"/>
          <w:sz w:val="24"/>
          <w:szCs w:val="24"/>
          <w:rtl/>
        </w:rPr>
        <w:t>"אנחנו נמצאים בשלב בתהליך בו ניתן לזהות גם ניצני עבודה פנימית ושותפות ולא רק מתח ואמירות לעומתיות של ההורים"</w:t>
      </w:r>
      <w:r w:rsidRPr="002A4125">
        <w:rPr>
          <w:rFonts w:ascii="FrankRuehl" w:hAnsi="FrankRuehl" w:cs="FrankRuehl"/>
          <w:sz w:val="28"/>
          <w:szCs w:val="28"/>
          <w:rtl/>
        </w:rPr>
        <w:t>.</w:t>
      </w:r>
      <w:r>
        <w:rPr>
          <w:rFonts w:ascii="FrankRuehl" w:eastAsia="Times New Roman" w:hAnsi="FrankRuehl" w:cs="FrankRuehl" w:hint="cs"/>
          <w:sz w:val="28"/>
          <w:szCs w:val="28"/>
          <w:rtl/>
        </w:rPr>
        <w:t xml:space="preserve"> אך לאחר כשלושה חודשים בעדכון נושא תאריך </w:t>
      </w:r>
      <w:r w:rsidRPr="002A4125">
        <w:rPr>
          <w:rFonts w:ascii="FrankRuehl" w:hAnsi="FrankRuehl" w:cs="FrankRuehl"/>
          <w:sz w:val="28"/>
          <w:szCs w:val="28"/>
          <w:rtl/>
        </w:rPr>
        <w:t>15.6.23  עלתה תמונה מדאיגה</w:t>
      </w:r>
      <w:r>
        <w:rPr>
          <w:rFonts w:ascii="FrankRuehl" w:hAnsi="FrankRuehl" w:cs="FrankRuehl" w:hint="cs"/>
          <w:sz w:val="28"/>
          <w:szCs w:val="28"/>
          <w:rtl/>
        </w:rPr>
        <w:t>. נכתב שם כי</w:t>
      </w:r>
      <w:r w:rsidRPr="002A4125">
        <w:rPr>
          <w:rFonts w:ascii="FrankRuehl" w:hAnsi="FrankRuehl" w:cs="FrankRuehl"/>
          <w:sz w:val="28"/>
          <w:szCs w:val="28"/>
          <w:rtl/>
        </w:rPr>
        <w:t>:</w:t>
      </w:r>
      <w:r>
        <w:rPr>
          <w:rFonts w:ascii="FrankRuehl" w:hAnsi="FrankRuehl" w:cs="FrankRuehl" w:hint="cs"/>
          <w:sz w:val="28"/>
          <w:szCs w:val="28"/>
          <w:rtl/>
        </w:rPr>
        <w:t xml:space="preserve"> </w:t>
      </w:r>
      <w:r w:rsidRPr="002A4125">
        <w:rPr>
          <w:rFonts w:ascii="Miriam" w:hAnsi="Miriam" w:cs="Miriam"/>
          <w:sz w:val="24"/>
          <w:szCs w:val="24"/>
          <w:rtl/>
        </w:rPr>
        <w:t>"לצערי, מנגנון ההרס המלווה את ההורים, הנכיח עצמו שוב ונוצרה בי ההבנה כי ההורים אינם יודעים איך להתנהל ללא המאבק. הערכתי היא כי הם מתקשים להכיל את השקט שנוצר בעקבות הסכמות משותפות ומייד מתעורר קושי רגשי שהם מתקשים להיות בו ומנתבים אותו כל אחד לכיוונו של האחר."</w:t>
      </w:r>
    </w:p>
    <w:p w:rsidR="00D039D0" w:rsidRDefault="00D039D0" w:rsidP="002A4125">
      <w:pPr>
        <w:pStyle w:val="ad"/>
        <w:rPr>
          <w:rFonts w:ascii="FrankRuehl" w:hAnsi="FrankRuehl" w:cs="FrankRuehl"/>
          <w:sz w:val="28"/>
          <w:szCs w:val="28"/>
          <w:rtl/>
        </w:rPr>
      </w:pPr>
    </w:p>
    <w:p w:rsidR="006A56AA" w:rsidRPr="003D1B6B" w:rsidRDefault="002A4125" w:rsidP="00846E3B">
      <w:pPr>
        <w:pStyle w:val="ad"/>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ברקע,</w:t>
      </w:r>
      <w:r w:rsidR="006A56AA">
        <w:rPr>
          <w:rFonts w:ascii="FrankRuehl" w:hAnsi="FrankRuehl" w:cs="FrankRuehl" w:hint="cs"/>
          <w:sz w:val="28"/>
          <w:szCs w:val="28"/>
          <w:rtl/>
        </w:rPr>
        <w:t xml:space="preserve"> כפי שצוי</w:t>
      </w:r>
      <w:r>
        <w:rPr>
          <w:rFonts w:ascii="FrankRuehl" w:hAnsi="FrankRuehl" w:cs="FrankRuehl" w:hint="cs"/>
          <w:sz w:val="28"/>
          <w:szCs w:val="28"/>
          <w:rtl/>
        </w:rPr>
        <w:t xml:space="preserve">ן לעיל, טענות </w:t>
      </w:r>
      <w:r w:rsidR="00FF70C1">
        <w:rPr>
          <w:rFonts w:ascii="FrankRuehl" w:hAnsi="FrankRuehl" w:cs="FrankRuehl" w:hint="cs"/>
          <w:sz w:val="28"/>
          <w:szCs w:val="28"/>
          <w:rtl/>
        </w:rPr>
        <w:t>התובעת</w:t>
      </w:r>
      <w:r>
        <w:rPr>
          <w:rFonts w:ascii="FrankRuehl" w:hAnsi="FrankRuehl" w:cs="FrankRuehl" w:hint="cs"/>
          <w:sz w:val="28"/>
          <w:szCs w:val="28"/>
          <w:rtl/>
        </w:rPr>
        <w:t xml:space="preserve"> לאלימות </w:t>
      </w:r>
      <w:r w:rsidR="00FF70C1">
        <w:rPr>
          <w:rFonts w:ascii="FrankRuehl" w:hAnsi="FrankRuehl" w:cs="FrankRuehl" w:hint="cs"/>
          <w:sz w:val="28"/>
          <w:szCs w:val="28"/>
          <w:rtl/>
        </w:rPr>
        <w:t>הנתבע</w:t>
      </w:r>
      <w:r>
        <w:rPr>
          <w:rFonts w:ascii="FrankRuehl" w:hAnsi="FrankRuehl" w:cs="FrankRuehl" w:hint="cs"/>
          <w:sz w:val="28"/>
          <w:szCs w:val="28"/>
          <w:rtl/>
        </w:rPr>
        <w:t xml:space="preserve"> כלפי הקטינים. אלא שלטענות אלו לא נמצא תימוכין, גם לא ב</w:t>
      </w:r>
      <w:r w:rsidR="00C95BD9" w:rsidRPr="00747B06">
        <w:rPr>
          <w:rFonts w:ascii="FrankRuehl" w:hAnsi="FrankRuehl" w:cs="FrankRuehl"/>
          <w:sz w:val="28"/>
          <w:szCs w:val="28"/>
          <w:rtl/>
        </w:rPr>
        <w:t xml:space="preserve">מסמכים הרבים שצורפו לתיק המוצגים מטעמה ת/1 הנוגעים לתכתובות של התובעת עם </w:t>
      </w:r>
      <w:r>
        <w:rPr>
          <w:rFonts w:ascii="FrankRuehl" w:hAnsi="FrankRuehl" w:cs="FrankRuehl" w:hint="cs"/>
          <w:sz w:val="28"/>
          <w:szCs w:val="28"/>
          <w:rtl/>
        </w:rPr>
        <w:t xml:space="preserve">גורמי טיפול או חינוך וצדדי ג' אחרים </w:t>
      </w:r>
      <w:r w:rsidR="00C95BD9" w:rsidRPr="00747B06">
        <w:rPr>
          <w:rFonts w:ascii="FrankRuehl" w:hAnsi="FrankRuehl" w:cs="FrankRuehl"/>
          <w:sz w:val="28"/>
          <w:szCs w:val="28"/>
          <w:rtl/>
        </w:rPr>
        <w:t xml:space="preserve">שהיו מעורבים בחיי </w:t>
      </w:r>
      <w:r w:rsidR="00C95BD9" w:rsidRPr="003D1B6B">
        <w:rPr>
          <w:rFonts w:ascii="FrankRuehl" w:hAnsi="FrankRuehl" w:cs="FrankRuehl"/>
          <w:sz w:val="28"/>
          <w:szCs w:val="28"/>
          <w:rtl/>
        </w:rPr>
        <w:t xml:space="preserve">הצדדים. </w:t>
      </w:r>
      <w:r w:rsidR="00D039D0" w:rsidRPr="003D1B6B">
        <w:rPr>
          <w:rFonts w:ascii="FrankRuehl" w:eastAsia="Times New Roman" w:hAnsi="FrankRuehl" w:cs="FrankRuehl" w:hint="cs"/>
          <w:sz w:val="28"/>
          <w:szCs w:val="28"/>
          <w:rtl/>
        </w:rPr>
        <w:t xml:space="preserve">למעשה עלה שההיפך הוא הנכון, והנתבע לא נקט באלימות כלפי הקטינים. </w:t>
      </w:r>
      <w:r w:rsidR="00C95BD9" w:rsidRPr="003D1B6B">
        <w:rPr>
          <w:rFonts w:ascii="FrankRuehl" w:hAnsi="FrankRuehl" w:cs="FrankRuehl"/>
          <w:sz w:val="28"/>
          <w:szCs w:val="28"/>
          <w:rtl/>
        </w:rPr>
        <w:t>ד"ר תלמה כהן פסיכולוגית קלינית</w:t>
      </w:r>
      <w:r w:rsidR="00D039D0" w:rsidRPr="003D1B6B">
        <w:rPr>
          <w:rFonts w:ascii="FrankRuehl" w:hAnsi="FrankRuehl" w:cs="FrankRuehl" w:hint="cs"/>
          <w:sz w:val="28"/>
          <w:szCs w:val="28"/>
          <w:rtl/>
        </w:rPr>
        <w:t xml:space="preserve">, אליה פנתה התובעת כתבה בפנייתה לבית המשפט, </w:t>
      </w:r>
      <w:r w:rsidR="003D1B6B" w:rsidRPr="003D1B6B">
        <w:rPr>
          <w:rFonts w:ascii="FrankRuehl" w:hAnsi="FrankRuehl" w:cs="FrankRuehl" w:hint="cs"/>
          <w:sz w:val="28"/>
          <w:szCs w:val="28"/>
          <w:rtl/>
        </w:rPr>
        <w:t xml:space="preserve">מוצג נ/2 </w:t>
      </w:r>
      <w:r w:rsidR="00D039D0" w:rsidRPr="003D1B6B">
        <w:rPr>
          <w:rFonts w:ascii="FrankRuehl" w:hAnsi="FrankRuehl" w:cs="FrankRuehl" w:hint="cs"/>
          <w:sz w:val="28"/>
          <w:szCs w:val="28"/>
          <w:rtl/>
        </w:rPr>
        <w:t>כי</w:t>
      </w:r>
      <w:r w:rsidR="00C95BD9" w:rsidRPr="003D1B6B">
        <w:rPr>
          <w:rFonts w:ascii="FrankRuehl" w:hAnsi="FrankRuehl" w:cs="FrankRuehl"/>
          <w:sz w:val="28"/>
          <w:szCs w:val="28"/>
          <w:rtl/>
        </w:rPr>
        <w:t>:</w:t>
      </w:r>
      <w:r w:rsidR="00D039D0" w:rsidRPr="003D1B6B">
        <w:rPr>
          <w:rFonts w:ascii="FrankRuehl" w:hAnsi="FrankRuehl" w:cs="FrankRuehl" w:hint="cs"/>
          <w:sz w:val="28"/>
          <w:szCs w:val="28"/>
          <w:rtl/>
        </w:rPr>
        <w:t xml:space="preserve"> </w:t>
      </w:r>
      <w:r w:rsidR="00C95BD9" w:rsidRPr="003D1B6B">
        <w:rPr>
          <w:rFonts w:ascii="Miriam" w:hAnsi="Miriam" w:cs="Miriam"/>
          <w:sz w:val="24"/>
          <w:szCs w:val="24"/>
          <w:rtl/>
        </w:rPr>
        <w:t xml:space="preserve">"יודגש כי חוץ מטענות של </w:t>
      </w:r>
      <w:r w:rsidR="00846E3B">
        <w:rPr>
          <w:rFonts w:ascii="Miriam" w:hAnsi="Miriam" w:cs="Miriam" w:hint="cs"/>
          <w:sz w:val="24"/>
          <w:szCs w:val="24"/>
          <w:rtl/>
        </w:rPr>
        <w:t>ה'</w:t>
      </w:r>
      <w:r w:rsidR="00C95BD9" w:rsidRPr="003D1B6B">
        <w:rPr>
          <w:rFonts w:ascii="Miriam" w:hAnsi="Miriam" w:cs="Miriam"/>
          <w:sz w:val="24"/>
          <w:szCs w:val="24"/>
          <w:rtl/>
        </w:rPr>
        <w:t xml:space="preserve"> ועורכת הדין איילה תל פז על אלימות של </w:t>
      </w:r>
      <w:r w:rsidR="00846E3B">
        <w:rPr>
          <w:rFonts w:ascii="Miriam" w:hAnsi="Miriam" w:cs="Miriam" w:hint="cs"/>
          <w:sz w:val="24"/>
          <w:szCs w:val="24"/>
          <w:rtl/>
        </w:rPr>
        <w:t>ת'</w:t>
      </w:r>
      <w:r w:rsidR="00C95BD9" w:rsidRPr="003D1B6B">
        <w:rPr>
          <w:rFonts w:ascii="Miriam" w:hAnsi="Miriam" w:cs="Miriam"/>
          <w:sz w:val="24"/>
          <w:szCs w:val="24"/>
          <w:rtl/>
        </w:rPr>
        <w:t xml:space="preserve"> כנגד </w:t>
      </w:r>
      <w:r w:rsidR="00846E3B">
        <w:rPr>
          <w:rFonts w:ascii="Miriam" w:hAnsi="Miriam" w:cs="Miriam" w:hint="cs"/>
          <w:sz w:val="24"/>
          <w:szCs w:val="24"/>
          <w:rtl/>
        </w:rPr>
        <w:t>ה'</w:t>
      </w:r>
      <w:r w:rsidR="00C95BD9" w:rsidRPr="003D1B6B">
        <w:rPr>
          <w:rFonts w:ascii="Miriam" w:hAnsi="Miriam" w:cs="Miriam"/>
          <w:sz w:val="24"/>
          <w:szCs w:val="24"/>
          <w:rtl/>
        </w:rPr>
        <w:t xml:space="preserve"> וכנגד הילדים, לא נתקלתי בראיות כאלה ואחרות לאלימות זו"</w:t>
      </w:r>
    </w:p>
    <w:p w:rsidR="006A56AA" w:rsidRPr="006A56AA" w:rsidRDefault="006A56AA" w:rsidP="006A56AA">
      <w:pPr>
        <w:pStyle w:val="ad"/>
        <w:spacing w:line="360" w:lineRule="auto"/>
        <w:ind w:left="360"/>
        <w:jc w:val="both"/>
        <w:rPr>
          <w:rFonts w:ascii="FrankRuehl" w:hAnsi="FrankRuehl" w:cs="FrankRuehl"/>
          <w:sz w:val="28"/>
          <w:szCs w:val="28"/>
        </w:rPr>
      </w:pPr>
    </w:p>
    <w:p w:rsidR="004E1B65" w:rsidRDefault="006A56AA" w:rsidP="002B70D4">
      <w:pPr>
        <w:pStyle w:val="ad"/>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לא נתתי אמון בעדות אימה של התובעת והתובעת בעניינים אלו</w:t>
      </w:r>
      <w:r w:rsidRPr="00645373">
        <w:rPr>
          <w:rFonts w:ascii="FrankRuehl" w:hAnsi="FrankRuehl" w:cs="FrankRuehl" w:hint="cs"/>
          <w:sz w:val="28"/>
          <w:szCs w:val="28"/>
          <w:rtl/>
        </w:rPr>
        <w:t>. ה</w:t>
      </w:r>
      <w:r w:rsidR="00C36C8C" w:rsidRPr="00645373">
        <w:rPr>
          <w:rFonts w:ascii="FrankRuehl" w:hAnsi="FrankRuehl" w:cs="FrankRuehl" w:hint="cs"/>
          <w:sz w:val="28"/>
          <w:szCs w:val="28"/>
          <w:rtl/>
        </w:rPr>
        <w:t>ת</w:t>
      </w:r>
      <w:r w:rsidRPr="00645373">
        <w:rPr>
          <w:rFonts w:ascii="FrankRuehl" w:hAnsi="FrankRuehl" w:cs="FrankRuehl" w:hint="cs"/>
          <w:sz w:val="28"/>
          <w:szCs w:val="28"/>
          <w:rtl/>
        </w:rPr>
        <w:t xml:space="preserve">רשמתי כי עדותן </w:t>
      </w:r>
      <w:r>
        <w:rPr>
          <w:rFonts w:ascii="FrankRuehl" w:hAnsi="FrankRuehl" w:cs="FrankRuehl" w:hint="cs"/>
          <w:sz w:val="28"/>
          <w:szCs w:val="28"/>
          <w:rtl/>
        </w:rPr>
        <w:t xml:space="preserve">בנוגע לקשר </w:t>
      </w:r>
      <w:r w:rsidRPr="004E1B65">
        <w:rPr>
          <w:rFonts w:ascii="FrankRuehl" w:hAnsi="FrankRuehl" w:cs="FrankRuehl"/>
          <w:sz w:val="28"/>
          <w:szCs w:val="28"/>
          <w:rtl/>
        </w:rPr>
        <w:t xml:space="preserve">בין </w:t>
      </w:r>
      <w:r w:rsidR="00FF70C1">
        <w:rPr>
          <w:rFonts w:ascii="FrankRuehl" w:hAnsi="FrankRuehl" w:cs="FrankRuehl"/>
          <w:sz w:val="28"/>
          <w:szCs w:val="28"/>
          <w:rtl/>
        </w:rPr>
        <w:t>הנתבע</w:t>
      </w:r>
      <w:r w:rsidRPr="004E1B65">
        <w:rPr>
          <w:rFonts w:ascii="FrankRuehl" w:hAnsi="FrankRuehl" w:cs="FrankRuehl"/>
          <w:sz w:val="28"/>
          <w:szCs w:val="28"/>
          <w:rtl/>
        </w:rPr>
        <w:t xml:space="preserve"> ובין הקטינים או האלימות הנטענת, אינה מהימנה. הדברים נסתרו גם מ</w:t>
      </w:r>
      <w:r w:rsidR="004E1B65" w:rsidRPr="004E1B65">
        <w:rPr>
          <w:rFonts w:ascii="FrankRuehl" w:hAnsi="FrankRuehl" w:cs="FrankRuehl"/>
          <w:sz w:val="28"/>
          <w:szCs w:val="28"/>
          <w:rtl/>
        </w:rPr>
        <w:t>דיווחי גורמי הטיפול. ראו בהקשר זה החלטתי מיום 1</w:t>
      </w:r>
      <w:r w:rsidR="002B70D4">
        <w:rPr>
          <w:rFonts w:ascii="FrankRuehl" w:hAnsi="FrankRuehl" w:cs="FrankRuehl"/>
          <w:sz w:val="28"/>
          <w:szCs w:val="28"/>
          <w:rtl/>
        </w:rPr>
        <w:t>9/12/2022</w:t>
      </w:r>
      <w:r w:rsidR="004E1B65" w:rsidRPr="004E1B65">
        <w:rPr>
          <w:rFonts w:ascii="FrankRuehl" w:hAnsi="FrankRuehl" w:cs="FrankRuehl"/>
          <w:sz w:val="28"/>
          <w:szCs w:val="28"/>
          <w:rtl/>
        </w:rPr>
        <w:t xml:space="preserve">. בין היתר כתבתי שם: </w:t>
      </w:r>
    </w:p>
    <w:p w:rsidR="004E1B65" w:rsidRPr="004E1B65" w:rsidRDefault="004E1B65" w:rsidP="004E1B65">
      <w:pPr>
        <w:pStyle w:val="ad"/>
        <w:spacing w:line="360" w:lineRule="auto"/>
        <w:ind w:left="360"/>
        <w:jc w:val="both"/>
        <w:rPr>
          <w:rFonts w:ascii="FrankRuehl" w:hAnsi="FrankRuehl" w:cs="FrankRuehl"/>
          <w:sz w:val="24"/>
          <w:szCs w:val="24"/>
        </w:rPr>
      </w:pPr>
      <w:r w:rsidRPr="004E1B65">
        <w:rPr>
          <w:rFonts w:ascii="Miriam" w:hAnsi="Miriam" w:cs="Miriam"/>
          <w:sz w:val="24"/>
          <w:szCs w:val="24"/>
          <w:rtl/>
        </w:rPr>
        <w:lastRenderedPageBreak/>
        <w:t>"עו"ס לסדרי דין ציינה כי לשני הקטינים קשר מיטיב עם כל אחד מההורים, הם חשים ביטחון ואהבה במחיצת כל אחד מהוריהם וקיים שיפור במצבם הרִגשי של הקטינים. עו"ס לסדרי דין ציינה גם כי מומחה בית המשפט ד"ר אלון אורן דיווח כי ניתן להתרשם ממסוגלות הורית טובה של שני ההורים, ומיחסי האמון שנוצרו בינו ובין ההורים. עם זאת, נכתב כי האֵם עדיין מחזיקה בעמדתה כי האב פוגעני כלפי הילדים והיא מתנגדת להרחבת זמני השהות. המלצת עו"ס לסדרי דין היא להמשיך את ההליך הטיפולי אצל ד"ר אורן על-מנת לסייע להורים ליצור לקטינים סביבה מחזיקה, מיקוד בטובת הקטינים, הפחתת המתח בין ההורים ותקשורת תקינה. צוין כי הטיפול ייעשה יחד עם מפגשים דיאדים על-מנת לעבות את תכני הטיפול. אשר לזמני השהות, נכתב כי לאור המתח הרב בין ההורים שטרם פחת, ושבא לידי ביטוי גם בעת מעבר הקטינים – הרי שיש לצמצם את מעבר הקטינים בין ההורים, וגם יש ליצור רצף פעילות זמן משמעותי הורה-ילד"</w:t>
      </w:r>
      <w:r w:rsidRPr="004E1B65">
        <w:rPr>
          <w:rFonts w:ascii="Arial" w:hAnsi="Arial" w:hint="cs"/>
          <w:sz w:val="24"/>
          <w:szCs w:val="24"/>
          <w:rtl/>
        </w:rPr>
        <w:t>.</w:t>
      </w:r>
    </w:p>
    <w:p w:rsidR="004E1B65" w:rsidRPr="004E1B65" w:rsidRDefault="004E1B65" w:rsidP="004E1B65">
      <w:pPr>
        <w:pStyle w:val="ad"/>
        <w:rPr>
          <w:rFonts w:ascii="FrankRuehl" w:hAnsi="FrankRuehl" w:cs="FrankRuehl"/>
          <w:sz w:val="28"/>
          <w:szCs w:val="28"/>
          <w:rtl/>
        </w:rPr>
      </w:pPr>
    </w:p>
    <w:p w:rsidR="009C3631" w:rsidRDefault="004E1B65" w:rsidP="009C3631">
      <w:pPr>
        <w:pStyle w:val="ad"/>
        <w:spacing w:line="360" w:lineRule="auto"/>
        <w:ind w:left="360"/>
        <w:jc w:val="both"/>
        <w:rPr>
          <w:rFonts w:ascii="Arial" w:hAnsi="Arial"/>
          <w:rtl/>
        </w:rPr>
      </w:pPr>
      <w:r w:rsidRPr="004E1B65">
        <w:rPr>
          <w:rFonts w:ascii="FrankRuehl" w:hAnsi="FrankRuehl" w:cs="FrankRuehl"/>
          <w:sz w:val="28"/>
          <w:szCs w:val="28"/>
          <w:rtl/>
        </w:rPr>
        <w:t>עוד כתבתי</w:t>
      </w:r>
      <w:r w:rsidR="007E315A">
        <w:rPr>
          <w:rFonts w:ascii="FrankRuehl" w:hAnsi="FrankRuehl" w:cs="FrankRuehl" w:hint="cs"/>
          <w:sz w:val="28"/>
          <w:szCs w:val="28"/>
          <w:rtl/>
        </w:rPr>
        <w:t xml:space="preserve">: </w:t>
      </w:r>
      <w:r w:rsidR="007E315A" w:rsidRPr="007E315A">
        <w:rPr>
          <w:rFonts w:ascii="Miriam" w:hAnsi="Miriam" w:cs="Miriam"/>
          <w:sz w:val="24"/>
          <w:szCs w:val="24"/>
          <w:rtl/>
        </w:rPr>
        <w:t>"</w:t>
      </w:r>
      <w:r w:rsidRPr="007E315A">
        <w:rPr>
          <w:rFonts w:ascii="Miriam" w:hAnsi="Miriam" w:cs="Miriam"/>
          <w:sz w:val="24"/>
          <w:szCs w:val="24"/>
          <w:rtl/>
        </w:rPr>
        <w:t>טענות האם בנוגע לאירועי אלימות, לרבות אירוע שנטען כי צולם על-ידהּ, הועברו לגורמים המתאימים וגם לגורמי הטיפול אשר עד כה לא מצאו ממש בטענות האֵם. נוסף על כך, עמדתהּ של האֵם כי הקטינים יכולים לשהות אצל האב אך לא ללון, כשלעצמה, סותרת את טענתה כי שהות הקטינים אצל האב מהווה סיכון עבורם מאחר ואין באפשרותו להתמודד איתם וכי הוא מגיב באלימות כלפי הקטינים. ואסביר, התמודדות עם קטין בשעות הערנות והיום – שעות להן האֵם לא מתנגדת, אינה כדין התמודדות עם קטין ישן שהיא קלה יותר. ולכן ברור כי אם האב מסוגל להתמודד עם הקטינים כאשר הם ערים, הוא מסוגל להתמודד עם הקטינים כשהם ישנים. עוד יש להוסיף כי גורמי הטיפול כולם התרשמו מהדדיות וקשר חם, טוב ו-"קליל וזורם" כהגדרת האפוטרופוס לדין בין האב ובין הקטינים, מה שסותר גם הוא את טענת האֵם</w:t>
      </w:r>
      <w:r w:rsidR="007E315A">
        <w:rPr>
          <w:rFonts w:ascii="Miriam" w:hAnsi="Miriam" w:cs="Miriam" w:hint="cs"/>
          <w:sz w:val="24"/>
          <w:szCs w:val="24"/>
          <w:rtl/>
        </w:rPr>
        <w:t>"</w:t>
      </w:r>
      <w:r w:rsidRPr="007E315A">
        <w:rPr>
          <w:rFonts w:ascii="Miriam" w:hAnsi="Miriam" w:cs="Miriam"/>
          <w:sz w:val="24"/>
          <w:szCs w:val="24"/>
          <w:rtl/>
        </w:rPr>
        <w:t>.</w:t>
      </w:r>
    </w:p>
    <w:p w:rsidR="006A56AA" w:rsidRPr="002B70D4" w:rsidRDefault="004E1B65" w:rsidP="009C3631">
      <w:pPr>
        <w:pStyle w:val="ad"/>
        <w:spacing w:line="360" w:lineRule="auto"/>
        <w:ind w:left="360"/>
        <w:jc w:val="both"/>
        <w:rPr>
          <w:rFonts w:ascii="FrankRuehl" w:hAnsi="FrankRuehl" w:cs="FrankRuehl"/>
          <w:sz w:val="28"/>
          <w:szCs w:val="28"/>
          <w:rtl/>
        </w:rPr>
      </w:pPr>
      <w:r>
        <w:rPr>
          <w:rFonts w:ascii="Arial" w:hAnsi="Arial"/>
          <w:rtl/>
        </w:rPr>
        <w:t xml:space="preserve"> </w:t>
      </w:r>
    </w:p>
    <w:p w:rsidR="003D1B6B" w:rsidRPr="003D1B6B" w:rsidRDefault="002B70D4" w:rsidP="003D1B6B">
      <w:pPr>
        <w:pStyle w:val="ad"/>
        <w:numPr>
          <w:ilvl w:val="0"/>
          <w:numId w:val="1"/>
        </w:numPr>
        <w:spacing w:line="360" w:lineRule="auto"/>
        <w:jc w:val="both"/>
        <w:rPr>
          <w:rFonts w:ascii="FrankRuehl" w:hAnsi="FrankRuehl" w:cs="FrankRuehl"/>
          <w:sz w:val="28"/>
          <w:szCs w:val="28"/>
          <w:rtl/>
        </w:rPr>
      </w:pPr>
      <w:r>
        <w:rPr>
          <w:rFonts w:ascii="FrankRuehl" w:hAnsi="FrankRuehl" w:cs="FrankRuehl" w:hint="cs"/>
          <w:sz w:val="28"/>
          <w:szCs w:val="28"/>
          <w:rtl/>
        </w:rPr>
        <w:t>נוכח עוצ</w:t>
      </w:r>
      <w:r w:rsidR="003D1B6B">
        <w:rPr>
          <w:rFonts w:ascii="FrankRuehl" w:hAnsi="FrankRuehl" w:cs="FrankRuehl" w:hint="cs"/>
          <w:sz w:val="28"/>
          <w:szCs w:val="28"/>
          <w:rtl/>
        </w:rPr>
        <w:t>מ</w:t>
      </w:r>
      <w:r>
        <w:rPr>
          <w:rFonts w:ascii="FrankRuehl" w:hAnsi="FrankRuehl" w:cs="FrankRuehl" w:hint="cs"/>
          <w:sz w:val="28"/>
          <w:szCs w:val="28"/>
          <w:rtl/>
        </w:rPr>
        <w:t xml:space="preserve">ת הקונפליקט בין ההורים, בהחלטה חריגה מיום </w:t>
      </w:r>
      <w:r w:rsidR="00C95BD9" w:rsidRPr="002B70D4">
        <w:rPr>
          <w:rFonts w:ascii="FrankRuehl" w:hAnsi="FrankRuehl" w:cs="FrankRuehl"/>
          <w:sz w:val="28"/>
          <w:szCs w:val="28"/>
          <w:rtl/>
        </w:rPr>
        <w:t xml:space="preserve">17.7.23 </w:t>
      </w:r>
      <w:r>
        <w:rPr>
          <w:rFonts w:ascii="FrankRuehl" w:hAnsi="FrankRuehl" w:cs="FrankRuehl" w:hint="cs"/>
          <w:sz w:val="28"/>
          <w:szCs w:val="28"/>
          <w:rtl/>
        </w:rPr>
        <w:t xml:space="preserve">כפה בית המשפט את המשך הטיפול אצל ד"ר אורן. </w:t>
      </w:r>
      <w:r w:rsidR="003D1B6B">
        <w:rPr>
          <w:rFonts w:ascii="FrankRuehl" w:hAnsi="FrankRuehl" w:cs="FrankRuehl" w:hint="cs"/>
          <w:sz w:val="28"/>
          <w:szCs w:val="28"/>
          <w:rtl/>
        </w:rPr>
        <w:t>נכתב שם כי "</w:t>
      </w:r>
      <w:r w:rsidR="003D1B6B" w:rsidRPr="003D1B6B">
        <w:rPr>
          <w:rFonts w:ascii="Miriam" w:hAnsi="Miriam" w:cs="Miriam"/>
          <w:sz w:val="24"/>
          <w:szCs w:val="24"/>
          <w:rtl/>
        </w:rPr>
        <w:t xml:space="preserve">סעיף 15 בחוק הכשרות המשפטית והאפוטרופסות התשכ"ב-1962 מחייב את ההורים לדאוג לצרכי הקטין. צרכים אלה כוללים צרכים רִגשיים ונפשיים. השרשת המאבק בין ההורים ללא המשך טיפול שיכול ויכהה את המאבק היא טובת הקטינים. ההורים כאן אינם נותנים אמון זה בהורותו של זה, וזמני השהות והקשר של כל אחד מהם עם הקטינים הם "כלים" במאבק בין ההורים. כפועל יוצא, מצבם הרִגשי של הקטינים כאן מורכב. עקרון טובת הקטין הוא עקרון-על. זהו הכלל המנחה </w:t>
      </w:r>
      <w:r w:rsidR="003D1B6B" w:rsidRPr="003D1B6B">
        <w:rPr>
          <w:rFonts w:ascii="Miriam" w:hAnsi="Miriam" w:cs="Miriam"/>
          <w:sz w:val="24"/>
          <w:szCs w:val="24"/>
          <w:rtl/>
        </w:rPr>
        <w:lastRenderedPageBreak/>
        <w:t xml:space="preserve">והקובע. ראו ע"א 121/79 </w:t>
      </w:r>
      <w:r w:rsidR="003D1B6B" w:rsidRPr="003D1B6B">
        <w:rPr>
          <w:rFonts w:ascii="Miriam" w:hAnsi="Miriam" w:cs="Miriam"/>
          <w:b/>
          <w:bCs/>
          <w:sz w:val="24"/>
          <w:szCs w:val="24"/>
          <w:rtl/>
        </w:rPr>
        <w:t>פלוני נ' פלונית</w:t>
      </w:r>
      <w:r w:rsidR="003D1B6B" w:rsidRPr="003D1B6B">
        <w:rPr>
          <w:rFonts w:ascii="Miriam" w:hAnsi="Miriam" w:cs="Miriam"/>
          <w:sz w:val="24"/>
          <w:szCs w:val="24"/>
          <w:rtl/>
        </w:rPr>
        <w:t xml:space="preserve"> פד"י לד(2)(253). הרציונל בכפיית המשך הטיפול על ההורים היא חששוֹ של בית המשפט כי ככל והמאבק בין ההורים ימשיך ויתקיים בעוצמה בה הוא נמשך מזה כשנתיים, הפגיעה בקטינים תהיה בלתי הפיכה ובית המשפט יידרש למעורבוּת עו"ס חוק נוער. ברי כי יש לעשות כל שניתן על-מנת לעצור את כדור השלג המתגלגל, סיטואציה אותה שני ההורים אינם רואים בשם עיוורונם לראות את טובת הילדים בתוך המאבק</w:t>
      </w:r>
      <w:r w:rsidR="003D1B6B" w:rsidRPr="003D1B6B">
        <w:rPr>
          <w:rFonts w:ascii="Arial" w:hAnsi="Arial"/>
          <w:rtl/>
        </w:rPr>
        <w:t>.</w:t>
      </w:r>
    </w:p>
    <w:p w:rsidR="003D1B6B" w:rsidRDefault="003D1B6B" w:rsidP="003D1B6B">
      <w:pPr>
        <w:pStyle w:val="ad"/>
        <w:spacing w:line="360" w:lineRule="auto"/>
        <w:ind w:left="360"/>
        <w:jc w:val="both"/>
        <w:rPr>
          <w:rFonts w:ascii="FrankRuehl" w:hAnsi="FrankRuehl" w:cs="FrankRuehl"/>
          <w:sz w:val="28"/>
          <w:szCs w:val="28"/>
        </w:rPr>
      </w:pPr>
    </w:p>
    <w:p w:rsidR="002B70D4" w:rsidRDefault="002B70D4" w:rsidP="009C3631">
      <w:pPr>
        <w:pStyle w:val="ad"/>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בעדכון ד"ר אורן </w:t>
      </w:r>
      <w:r w:rsidR="009C3631">
        <w:rPr>
          <w:rFonts w:ascii="FrankRuehl" w:hAnsi="FrankRuehl" w:cs="FrankRuehl" w:hint="cs"/>
          <w:sz w:val="28"/>
          <w:szCs w:val="28"/>
          <w:rtl/>
        </w:rPr>
        <w:t xml:space="preserve">שהוגש, לאחר החלטתי ציין המומחה כי </w:t>
      </w:r>
      <w:r w:rsidR="00C95BD9" w:rsidRPr="002B70D4">
        <w:rPr>
          <w:rFonts w:ascii="FrankRuehl" w:hAnsi="FrankRuehl" w:cs="FrankRuehl"/>
          <w:sz w:val="28"/>
          <w:szCs w:val="28"/>
          <w:rtl/>
        </w:rPr>
        <w:t xml:space="preserve">הצדדים מתקשים לשמור על עצמם מפני עצמם ונחלשת יכולתם לשמור על הקטינים מפני פגיעות רגשיות הקשורות במתח הקיים ביניהם. </w:t>
      </w:r>
      <w:r w:rsidR="003D1B6B">
        <w:rPr>
          <w:rFonts w:ascii="FrankRuehl" w:hAnsi="FrankRuehl" w:cs="FrankRuehl" w:hint="cs"/>
          <w:sz w:val="28"/>
          <w:szCs w:val="28"/>
          <w:rtl/>
        </w:rPr>
        <w:t xml:space="preserve">עוד צוין כי חלה שחיקה וההורים מתקשים להיענות לכללי התנהגות תקינה. </w:t>
      </w:r>
      <w:r w:rsidR="00265C4F">
        <w:rPr>
          <w:rFonts w:ascii="FrankRuehl" w:hAnsi="FrankRuehl" w:cs="FrankRuehl" w:hint="cs"/>
          <w:sz w:val="28"/>
          <w:szCs w:val="28"/>
          <w:rtl/>
        </w:rPr>
        <w:t>בע</w:t>
      </w:r>
      <w:r w:rsidR="00F666FB">
        <w:rPr>
          <w:rFonts w:ascii="FrankRuehl" w:hAnsi="FrankRuehl" w:cs="FrankRuehl" w:hint="cs"/>
          <w:sz w:val="28"/>
          <w:szCs w:val="28"/>
          <w:rtl/>
        </w:rPr>
        <w:t>ִ</w:t>
      </w:r>
      <w:r w:rsidR="00265C4F">
        <w:rPr>
          <w:rFonts w:ascii="FrankRuehl" w:hAnsi="FrankRuehl" w:cs="FrankRuehl" w:hint="cs"/>
          <w:sz w:val="28"/>
          <w:szCs w:val="28"/>
          <w:rtl/>
        </w:rPr>
        <w:t xml:space="preserve">דכון </w:t>
      </w:r>
      <w:r w:rsidR="009C3631">
        <w:rPr>
          <w:rFonts w:ascii="FrankRuehl" w:hAnsi="FrankRuehl" w:cs="FrankRuehl" w:hint="cs"/>
          <w:sz w:val="28"/>
          <w:szCs w:val="28"/>
          <w:rtl/>
        </w:rPr>
        <w:t xml:space="preserve">עו"ס לסדרי דין </w:t>
      </w:r>
      <w:r w:rsidR="00265C4F">
        <w:rPr>
          <w:rFonts w:ascii="FrankRuehl" w:hAnsi="FrankRuehl" w:cs="FrankRuehl" w:hint="cs"/>
          <w:sz w:val="28"/>
          <w:szCs w:val="28"/>
          <w:rtl/>
        </w:rPr>
        <w:t>נושא תאריך 15/11/2023 המליצה עו"ס לסדרי דין להפנות את המשפחה למרכז מיכאל או ליחידה לשלום הילד וזאת לאחר ש</w:t>
      </w:r>
      <w:r w:rsidR="007C6EAA" w:rsidRPr="007C6EAA">
        <w:rPr>
          <w:rFonts w:ascii="Miriam" w:hAnsi="Miriam" w:cs="Miriam"/>
          <w:sz w:val="24"/>
          <w:szCs w:val="24"/>
          <w:rtl/>
        </w:rPr>
        <w:t>"</w:t>
      </w:r>
      <w:r w:rsidR="00265C4F" w:rsidRPr="007C6EAA">
        <w:rPr>
          <w:rFonts w:ascii="Miriam" w:hAnsi="Miriam" w:cs="Miriam"/>
          <w:sz w:val="24"/>
          <w:szCs w:val="24"/>
          <w:rtl/>
        </w:rPr>
        <w:t>קיבלה עו"ס לפי חו</w:t>
      </w:r>
      <w:r w:rsidR="00F40C62" w:rsidRPr="007C6EAA">
        <w:rPr>
          <w:rFonts w:ascii="Miriam" w:hAnsi="Miriam" w:cs="Miriam"/>
          <w:sz w:val="24"/>
          <w:szCs w:val="24"/>
          <w:rtl/>
        </w:rPr>
        <w:t xml:space="preserve">ק </w:t>
      </w:r>
      <w:r w:rsidR="00265C4F" w:rsidRPr="007C6EAA">
        <w:rPr>
          <w:rFonts w:ascii="Miriam" w:hAnsi="Miriam" w:cs="Miriam"/>
          <w:sz w:val="24"/>
          <w:szCs w:val="24"/>
          <w:rtl/>
        </w:rPr>
        <w:t>נוער</w:t>
      </w:r>
      <w:r w:rsidR="00F40C62" w:rsidRPr="007C6EAA">
        <w:rPr>
          <w:rFonts w:ascii="Miriam" w:hAnsi="Miriam" w:cs="Miriam"/>
          <w:sz w:val="24"/>
          <w:szCs w:val="24"/>
          <w:rtl/>
        </w:rPr>
        <w:t xml:space="preserve">, פאני עמירה, </w:t>
      </w:r>
      <w:r w:rsidR="00265C4F" w:rsidRPr="007C6EAA">
        <w:rPr>
          <w:rFonts w:ascii="Miriam" w:hAnsi="Miriam" w:cs="Miriam"/>
          <w:sz w:val="24"/>
          <w:szCs w:val="24"/>
          <w:rtl/>
        </w:rPr>
        <w:t xml:space="preserve">דיווח לפיו עולה חשד לפגיעה פיזית ורגשית בילדים מצד אביהם. מהעו"ס נמסר כי הועבר דיווח למשטרה ונערכו חקירות ילדים בהן דיווחו הילדים כי </w:t>
      </w:r>
      <w:r w:rsidR="00FF70C1" w:rsidRPr="007C6EAA">
        <w:rPr>
          <w:rFonts w:ascii="Miriam" w:hAnsi="Miriam" w:cs="Miriam"/>
          <w:sz w:val="24"/>
          <w:szCs w:val="24"/>
          <w:rtl/>
        </w:rPr>
        <w:t>הנתבע</w:t>
      </w:r>
      <w:r w:rsidR="00265C4F" w:rsidRPr="007C6EAA">
        <w:rPr>
          <w:rFonts w:ascii="Miriam" w:hAnsi="Miriam" w:cs="Miriam"/>
          <w:sz w:val="24"/>
          <w:szCs w:val="24"/>
          <w:rtl/>
        </w:rPr>
        <w:t xml:space="preserve"> סטר להם ונעל אותם בחדרם כאמצעי ענישה"</w:t>
      </w:r>
      <w:r w:rsidR="00265C4F">
        <w:rPr>
          <w:rFonts w:ascii="FrankRuehl" w:hAnsi="FrankRuehl" w:cs="FrankRuehl" w:hint="cs"/>
          <w:sz w:val="28"/>
          <w:szCs w:val="28"/>
          <w:rtl/>
        </w:rPr>
        <w:t>. והתכנסה ועדת תכנון טיפול והערכה ביום 14/11/2023 שזו הייתה המלצתה. העדכון הועבר לעיון הצדדים.</w:t>
      </w:r>
    </w:p>
    <w:p w:rsidR="00265C4F" w:rsidRPr="00265C4F" w:rsidRDefault="00265C4F" w:rsidP="00265C4F">
      <w:pPr>
        <w:pStyle w:val="ad"/>
        <w:rPr>
          <w:rFonts w:ascii="FrankRuehl" w:hAnsi="FrankRuehl" w:cs="FrankRuehl"/>
          <w:sz w:val="28"/>
          <w:szCs w:val="28"/>
          <w:rtl/>
        </w:rPr>
      </w:pPr>
    </w:p>
    <w:p w:rsidR="007336CF" w:rsidRDefault="00265C4F" w:rsidP="00F666FB">
      <w:pPr>
        <w:pStyle w:val="ad"/>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זמן קצר לאחר מכן הגישה </w:t>
      </w:r>
      <w:r w:rsidR="00FF70C1">
        <w:rPr>
          <w:rFonts w:ascii="FrankRuehl" w:hAnsi="FrankRuehl" w:cs="FrankRuehl" w:hint="cs"/>
          <w:sz w:val="28"/>
          <w:szCs w:val="28"/>
          <w:rtl/>
        </w:rPr>
        <w:t>התובעת</w:t>
      </w:r>
      <w:r>
        <w:rPr>
          <w:rFonts w:ascii="FrankRuehl" w:hAnsi="FrankRuehl" w:cs="FrankRuehl" w:hint="cs"/>
          <w:sz w:val="28"/>
          <w:szCs w:val="28"/>
          <w:rtl/>
        </w:rPr>
        <w:t xml:space="preserve"> בקשה לצמצום זמני השהות של </w:t>
      </w:r>
      <w:r w:rsidR="00FF70C1">
        <w:rPr>
          <w:rFonts w:ascii="FrankRuehl" w:hAnsi="FrankRuehl" w:cs="FrankRuehl" w:hint="cs"/>
          <w:sz w:val="28"/>
          <w:szCs w:val="28"/>
          <w:rtl/>
        </w:rPr>
        <w:t>הנתבע</w:t>
      </w:r>
      <w:r>
        <w:rPr>
          <w:rFonts w:ascii="FrankRuehl" w:hAnsi="FrankRuehl" w:cs="FrankRuehl" w:hint="cs"/>
          <w:sz w:val="28"/>
          <w:szCs w:val="28"/>
          <w:rtl/>
        </w:rPr>
        <w:t xml:space="preserve"> עם הקטינים </w:t>
      </w:r>
      <w:r>
        <w:rPr>
          <w:rFonts w:ascii="FrankRuehl" w:hAnsi="FrankRuehl" w:cs="FrankRuehl"/>
          <w:sz w:val="28"/>
          <w:szCs w:val="28"/>
          <w:rtl/>
        </w:rPr>
        <w:t>–</w:t>
      </w:r>
      <w:r>
        <w:rPr>
          <w:rFonts w:ascii="FrankRuehl" w:hAnsi="FrankRuehl" w:cs="FrankRuehl" w:hint="cs"/>
          <w:sz w:val="28"/>
          <w:szCs w:val="28"/>
          <w:rtl/>
        </w:rPr>
        <w:t xml:space="preserve"> על דרך של ביטול </w:t>
      </w:r>
      <w:r w:rsidR="0023581E">
        <w:rPr>
          <w:rFonts w:ascii="FrankRuehl" w:hAnsi="FrankRuehl" w:cs="FrankRuehl" w:hint="cs"/>
          <w:sz w:val="28"/>
          <w:szCs w:val="28"/>
          <w:rtl/>
        </w:rPr>
        <w:t>ל</w:t>
      </w:r>
      <w:r>
        <w:rPr>
          <w:rFonts w:ascii="FrankRuehl" w:hAnsi="FrankRuehl" w:cs="FrankRuehl" w:hint="cs"/>
          <w:sz w:val="28"/>
          <w:szCs w:val="28"/>
          <w:rtl/>
        </w:rPr>
        <w:t>ינת הקטינ</w:t>
      </w:r>
      <w:r w:rsidR="0023581E">
        <w:rPr>
          <w:rFonts w:ascii="FrankRuehl" w:hAnsi="FrankRuehl" w:cs="FrankRuehl" w:hint="cs"/>
          <w:sz w:val="28"/>
          <w:szCs w:val="28"/>
          <w:rtl/>
        </w:rPr>
        <w:t xml:space="preserve">ים בביתו. </w:t>
      </w:r>
      <w:r w:rsidR="00FF70C1">
        <w:rPr>
          <w:rFonts w:ascii="FrankRuehl" w:hAnsi="FrankRuehl" w:cs="FrankRuehl" w:hint="cs"/>
          <w:sz w:val="28"/>
          <w:szCs w:val="28"/>
          <w:rtl/>
        </w:rPr>
        <w:t>התובעת</w:t>
      </w:r>
      <w:r w:rsidR="0023581E">
        <w:rPr>
          <w:rFonts w:ascii="FrankRuehl" w:hAnsi="FrankRuehl" w:cs="FrankRuehl" w:hint="cs"/>
          <w:sz w:val="28"/>
          <w:szCs w:val="28"/>
          <w:rtl/>
        </w:rPr>
        <w:t xml:space="preserve"> חזרה על טענותיה בדבר אלימות </w:t>
      </w:r>
      <w:r w:rsidR="00FF70C1">
        <w:rPr>
          <w:rFonts w:ascii="FrankRuehl" w:hAnsi="FrankRuehl" w:cs="FrankRuehl" w:hint="cs"/>
          <w:sz w:val="28"/>
          <w:szCs w:val="28"/>
          <w:rtl/>
        </w:rPr>
        <w:t>הנתבע</w:t>
      </w:r>
      <w:r w:rsidR="0023581E">
        <w:rPr>
          <w:rFonts w:ascii="FrankRuehl" w:hAnsi="FrankRuehl" w:cs="FrankRuehl" w:hint="cs"/>
          <w:sz w:val="28"/>
          <w:szCs w:val="28"/>
          <w:rtl/>
        </w:rPr>
        <w:t xml:space="preserve"> ונטען כי </w:t>
      </w:r>
      <w:r w:rsidR="00FF70C1">
        <w:rPr>
          <w:rFonts w:ascii="FrankRuehl" w:hAnsi="FrankRuehl" w:cs="FrankRuehl" w:hint="cs"/>
          <w:sz w:val="28"/>
          <w:szCs w:val="28"/>
          <w:rtl/>
        </w:rPr>
        <w:t>הנתבע</w:t>
      </w:r>
      <w:r w:rsidR="0023581E">
        <w:rPr>
          <w:rFonts w:ascii="FrankRuehl" w:hAnsi="FrankRuehl" w:cs="FrankRuehl" w:hint="cs"/>
          <w:sz w:val="28"/>
          <w:szCs w:val="28"/>
          <w:rtl/>
        </w:rPr>
        <w:t xml:space="preserve"> </w:t>
      </w:r>
      <w:r w:rsidR="0023581E" w:rsidRPr="0023581E">
        <w:rPr>
          <w:rFonts w:ascii="Miriam" w:hAnsi="Miriam" w:cs="Miriam"/>
          <w:sz w:val="24"/>
          <w:szCs w:val="24"/>
          <w:rtl/>
        </w:rPr>
        <w:t>"נמצא עם כלים מתוחכמים שנועדים אך ורק להסתיר אותה (את האלימות –ה.ג.ע.) מעיני כל לרבות מעיני העובדות הסוציאליות ובית המשפט הנכבד"</w:t>
      </w:r>
      <w:r>
        <w:rPr>
          <w:rFonts w:ascii="FrankRuehl" w:hAnsi="FrankRuehl" w:cs="FrankRuehl" w:hint="cs"/>
          <w:sz w:val="28"/>
          <w:szCs w:val="28"/>
          <w:rtl/>
        </w:rPr>
        <w:t>.</w:t>
      </w:r>
      <w:r w:rsidR="0023581E">
        <w:rPr>
          <w:rFonts w:ascii="FrankRuehl" w:hAnsi="FrankRuehl" w:cs="FrankRuehl" w:hint="cs"/>
          <w:sz w:val="28"/>
          <w:szCs w:val="28"/>
          <w:rtl/>
        </w:rPr>
        <w:t xml:space="preserve"> תואר</w:t>
      </w:r>
      <w:r>
        <w:rPr>
          <w:rFonts w:ascii="FrankRuehl" w:hAnsi="FrankRuehl" w:cs="FrankRuehl" w:hint="cs"/>
          <w:sz w:val="28"/>
          <w:szCs w:val="28"/>
          <w:rtl/>
        </w:rPr>
        <w:t xml:space="preserve"> </w:t>
      </w:r>
      <w:r w:rsidR="0023581E">
        <w:rPr>
          <w:rFonts w:ascii="FrankRuehl" w:hAnsi="FrankRuehl" w:cs="FrankRuehl" w:hint="cs"/>
          <w:sz w:val="28"/>
          <w:szCs w:val="28"/>
          <w:rtl/>
        </w:rPr>
        <w:t xml:space="preserve">אירוע בו </w:t>
      </w:r>
      <w:r w:rsidR="00FF70C1">
        <w:rPr>
          <w:rFonts w:ascii="FrankRuehl" w:hAnsi="FrankRuehl" w:cs="FrankRuehl" w:hint="cs"/>
          <w:sz w:val="28"/>
          <w:szCs w:val="28"/>
          <w:rtl/>
        </w:rPr>
        <w:t>הנתבע</w:t>
      </w:r>
      <w:r w:rsidR="0023581E">
        <w:rPr>
          <w:rFonts w:ascii="FrankRuehl" w:hAnsi="FrankRuehl" w:cs="FrankRuehl" w:hint="cs"/>
          <w:sz w:val="28"/>
          <w:szCs w:val="28"/>
          <w:rtl/>
        </w:rPr>
        <w:t xml:space="preserve"> נעל את הקטין </w:t>
      </w:r>
      <w:r w:rsidR="00F666FB">
        <w:rPr>
          <w:rFonts w:ascii="FrankRuehl" w:hAnsi="FrankRuehl" w:cs="FrankRuehl" w:hint="cs"/>
          <w:sz w:val="28"/>
          <w:szCs w:val="28"/>
          <w:rtl/>
        </w:rPr>
        <w:t>ג'</w:t>
      </w:r>
      <w:r w:rsidR="0023581E">
        <w:rPr>
          <w:rFonts w:ascii="FrankRuehl" w:hAnsi="FrankRuehl" w:cs="FrankRuehl" w:hint="cs"/>
          <w:sz w:val="28"/>
          <w:szCs w:val="28"/>
          <w:rtl/>
        </w:rPr>
        <w:t xml:space="preserve"> בחדרו לאחר ששני האחים רבו על משחק, נטען כי הקטין </w:t>
      </w:r>
      <w:r w:rsidR="00F666FB">
        <w:rPr>
          <w:rFonts w:ascii="FrankRuehl" w:hAnsi="FrankRuehl" w:cs="FrankRuehl" w:hint="cs"/>
          <w:sz w:val="28"/>
          <w:szCs w:val="28"/>
          <w:rtl/>
        </w:rPr>
        <w:t>ג'</w:t>
      </w:r>
      <w:r w:rsidR="0023581E">
        <w:rPr>
          <w:rFonts w:ascii="FrankRuehl" w:hAnsi="FrankRuehl" w:cs="FrankRuehl" w:hint="cs"/>
          <w:sz w:val="28"/>
          <w:szCs w:val="28"/>
          <w:rtl/>
        </w:rPr>
        <w:t xml:space="preserve"> מדווח ש</w:t>
      </w:r>
      <w:r w:rsidR="00FF70C1">
        <w:rPr>
          <w:rFonts w:ascii="FrankRuehl" w:hAnsi="FrankRuehl" w:cs="FrankRuehl" w:hint="cs"/>
          <w:sz w:val="28"/>
          <w:szCs w:val="28"/>
          <w:rtl/>
        </w:rPr>
        <w:t>הנתבע</w:t>
      </w:r>
      <w:r w:rsidR="0023581E">
        <w:rPr>
          <w:rFonts w:ascii="FrankRuehl" w:hAnsi="FrankRuehl" w:cs="FrankRuehl" w:hint="cs"/>
          <w:sz w:val="28"/>
          <w:szCs w:val="28"/>
          <w:rtl/>
        </w:rPr>
        <w:t xml:space="preserve"> נותן לו ולאחיו "</w:t>
      </w:r>
      <w:r w:rsidR="0023581E" w:rsidRPr="00F666FB">
        <w:rPr>
          <w:rFonts w:ascii="FrankRuehl" w:hAnsi="FrankRuehl" w:cs="Miriam" w:hint="cs"/>
          <w:sz w:val="28"/>
          <w:szCs w:val="24"/>
          <w:rtl/>
        </w:rPr>
        <w:t>כפות</w:t>
      </w:r>
      <w:r w:rsidR="0023581E">
        <w:rPr>
          <w:rFonts w:ascii="FrankRuehl" w:hAnsi="FrankRuehl" w:cs="FrankRuehl" w:hint="cs"/>
          <w:sz w:val="28"/>
          <w:szCs w:val="28"/>
          <w:rtl/>
        </w:rPr>
        <w:t xml:space="preserve">" </w:t>
      </w:r>
      <w:r w:rsidR="0023581E">
        <w:rPr>
          <w:rFonts w:ascii="FrankRuehl" w:hAnsi="FrankRuehl" w:cs="FrankRuehl"/>
          <w:sz w:val="28"/>
          <w:szCs w:val="28"/>
          <w:rtl/>
        </w:rPr>
        <w:t>–</w:t>
      </w:r>
      <w:r w:rsidR="0023581E">
        <w:rPr>
          <w:rFonts w:ascii="FrankRuehl" w:hAnsi="FrankRuehl" w:cs="FrankRuehl" w:hint="cs"/>
          <w:sz w:val="28"/>
          <w:szCs w:val="28"/>
          <w:rtl/>
        </w:rPr>
        <w:t xml:space="preserve"> ונטען כי הכוונה לסטירות; כי </w:t>
      </w:r>
      <w:r w:rsidR="00FF70C1">
        <w:rPr>
          <w:rFonts w:ascii="FrankRuehl" w:hAnsi="FrankRuehl" w:cs="FrankRuehl" w:hint="cs"/>
          <w:sz w:val="28"/>
          <w:szCs w:val="28"/>
          <w:rtl/>
        </w:rPr>
        <w:t>הנתבע</w:t>
      </w:r>
      <w:r w:rsidR="0023581E">
        <w:rPr>
          <w:rFonts w:ascii="FrankRuehl" w:hAnsi="FrankRuehl" w:cs="FrankRuehl" w:hint="cs"/>
          <w:sz w:val="28"/>
          <w:szCs w:val="28"/>
          <w:rtl/>
        </w:rPr>
        <w:t xml:space="preserve"> כינה את הקטין תינוק שאינו אמור להיות בבתי הספר; הקטינים מסרבים </w:t>
      </w:r>
      <w:r w:rsidR="00EE3B0C">
        <w:rPr>
          <w:rFonts w:ascii="FrankRuehl" w:hAnsi="FrankRuehl" w:cs="FrankRuehl" w:hint="cs"/>
          <w:sz w:val="28"/>
          <w:szCs w:val="28"/>
          <w:rtl/>
        </w:rPr>
        <w:t>ל</w:t>
      </w:r>
      <w:r w:rsidR="0023581E">
        <w:rPr>
          <w:rFonts w:ascii="FrankRuehl" w:hAnsi="FrankRuehl" w:cs="FrankRuehl" w:hint="cs"/>
          <w:sz w:val="28"/>
          <w:szCs w:val="28"/>
          <w:rtl/>
        </w:rPr>
        <w:t xml:space="preserve">צאת מהצהרון לבית </w:t>
      </w:r>
      <w:r w:rsidR="00FF70C1">
        <w:rPr>
          <w:rFonts w:ascii="FrankRuehl" w:hAnsi="FrankRuehl" w:cs="FrankRuehl" w:hint="cs"/>
          <w:sz w:val="28"/>
          <w:szCs w:val="28"/>
          <w:rtl/>
        </w:rPr>
        <w:t>הנתבע</w:t>
      </w:r>
      <w:r w:rsidR="0023581E">
        <w:rPr>
          <w:rFonts w:ascii="FrankRuehl" w:hAnsi="FrankRuehl" w:cs="FrankRuehl" w:hint="cs"/>
          <w:sz w:val="28"/>
          <w:szCs w:val="28"/>
          <w:rtl/>
        </w:rPr>
        <w:t xml:space="preserve"> באמצעות הסבתא מצד </w:t>
      </w:r>
      <w:r w:rsidR="00FF70C1">
        <w:rPr>
          <w:rFonts w:ascii="FrankRuehl" w:hAnsi="FrankRuehl" w:cs="FrankRuehl" w:hint="cs"/>
          <w:sz w:val="28"/>
          <w:szCs w:val="28"/>
          <w:rtl/>
        </w:rPr>
        <w:t>הנתבע</w:t>
      </w:r>
      <w:r w:rsidR="0023581E">
        <w:rPr>
          <w:rFonts w:ascii="FrankRuehl" w:hAnsi="FrankRuehl" w:cs="FrankRuehl" w:hint="cs"/>
          <w:sz w:val="28"/>
          <w:szCs w:val="28"/>
          <w:rtl/>
        </w:rPr>
        <w:t xml:space="preserve">; </w:t>
      </w:r>
      <w:r w:rsidR="00FF70C1">
        <w:rPr>
          <w:rFonts w:ascii="FrankRuehl" w:hAnsi="FrankRuehl" w:cs="FrankRuehl" w:hint="cs"/>
          <w:sz w:val="28"/>
          <w:szCs w:val="28"/>
          <w:rtl/>
        </w:rPr>
        <w:t>הנתבע</w:t>
      </w:r>
      <w:r w:rsidR="0023581E">
        <w:rPr>
          <w:rFonts w:ascii="FrankRuehl" w:hAnsi="FrankRuehl" w:cs="FrankRuehl" w:hint="cs"/>
          <w:sz w:val="28"/>
          <w:szCs w:val="28"/>
          <w:rtl/>
        </w:rPr>
        <w:t xml:space="preserve"> אינו מחליף להם בגדים; לקטין </w:t>
      </w:r>
      <w:r w:rsidR="00F666FB">
        <w:rPr>
          <w:rFonts w:ascii="FrankRuehl" w:hAnsi="FrankRuehl" w:cs="FrankRuehl" w:hint="cs"/>
          <w:sz w:val="28"/>
          <w:szCs w:val="28"/>
          <w:rtl/>
        </w:rPr>
        <w:t>א'</w:t>
      </w:r>
      <w:r w:rsidR="0023581E">
        <w:rPr>
          <w:rFonts w:ascii="FrankRuehl" w:hAnsi="FrankRuehl" w:cs="FrankRuehl" w:hint="cs"/>
          <w:sz w:val="28"/>
          <w:szCs w:val="28"/>
          <w:rtl/>
        </w:rPr>
        <w:t xml:space="preserve"> בורח שתן</w:t>
      </w:r>
      <w:r w:rsidR="007336CF">
        <w:rPr>
          <w:rFonts w:ascii="FrankRuehl" w:hAnsi="FrankRuehl" w:cs="FrankRuehl" w:hint="cs"/>
          <w:sz w:val="28"/>
          <w:szCs w:val="28"/>
          <w:rtl/>
        </w:rPr>
        <w:t xml:space="preserve"> ו</w:t>
      </w:r>
      <w:r w:rsidR="00FF70C1">
        <w:rPr>
          <w:rFonts w:ascii="FrankRuehl" w:hAnsi="FrankRuehl" w:cs="FrankRuehl" w:hint="cs"/>
          <w:sz w:val="28"/>
          <w:szCs w:val="28"/>
          <w:rtl/>
        </w:rPr>
        <w:t>הנתבע</w:t>
      </w:r>
      <w:r w:rsidR="007336CF">
        <w:rPr>
          <w:rFonts w:ascii="FrankRuehl" w:hAnsi="FrankRuehl" w:cs="FrankRuehl" w:hint="cs"/>
          <w:sz w:val="28"/>
          <w:szCs w:val="28"/>
          <w:rtl/>
        </w:rPr>
        <w:t xml:space="preserve"> גמל אותו מהמוצץ כשהוא בוכה וגם כי </w:t>
      </w:r>
      <w:r w:rsidR="00FF70C1">
        <w:rPr>
          <w:rFonts w:ascii="FrankRuehl" w:hAnsi="FrankRuehl" w:cs="FrankRuehl" w:hint="cs"/>
          <w:sz w:val="28"/>
          <w:szCs w:val="28"/>
          <w:rtl/>
        </w:rPr>
        <w:t>הנתבע</w:t>
      </w:r>
      <w:r w:rsidR="007336CF">
        <w:rPr>
          <w:rFonts w:ascii="FrankRuehl" w:hAnsi="FrankRuehl" w:cs="FrankRuehl" w:hint="cs"/>
          <w:sz w:val="28"/>
          <w:szCs w:val="28"/>
          <w:rtl/>
        </w:rPr>
        <w:t xml:space="preserve"> משחיר ומסית את הקטינים כנגד ה</w:t>
      </w:r>
      <w:r w:rsidR="00FF70C1">
        <w:rPr>
          <w:rFonts w:ascii="FrankRuehl" w:hAnsi="FrankRuehl" w:cs="FrankRuehl" w:hint="cs"/>
          <w:sz w:val="28"/>
          <w:szCs w:val="28"/>
          <w:rtl/>
        </w:rPr>
        <w:t>תובעת</w:t>
      </w:r>
      <w:r w:rsidR="007336CF">
        <w:rPr>
          <w:rFonts w:ascii="FrankRuehl" w:hAnsi="FrankRuehl" w:cs="FrankRuehl" w:hint="cs"/>
          <w:sz w:val="28"/>
          <w:szCs w:val="28"/>
          <w:rtl/>
        </w:rPr>
        <w:t>. הבקשה נתמכה בתצהיר ולא צורפ</w:t>
      </w:r>
      <w:r w:rsidR="00F666FB">
        <w:rPr>
          <w:rFonts w:ascii="FrankRuehl" w:hAnsi="FrankRuehl" w:cs="FrankRuehl" w:hint="cs"/>
          <w:sz w:val="28"/>
          <w:szCs w:val="28"/>
          <w:rtl/>
        </w:rPr>
        <w:t>ה אליה כל אסמכתא לתמיכה בטענות.</w:t>
      </w:r>
    </w:p>
    <w:p w:rsidR="007336CF" w:rsidRDefault="007336CF" w:rsidP="007336CF">
      <w:pPr>
        <w:pStyle w:val="ad"/>
        <w:rPr>
          <w:rFonts w:ascii="FrankRuehl" w:hAnsi="FrankRuehl" w:cs="FrankRuehl"/>
          <w:sz w:val="28"/>
          <w:szCs w:val="28"/>
          <w:rtl/>
        </w:rPr>
      </w:pPr>
    </w:p>
    <w:p w:rsidR="00F666FB" w:rsidRPr="007336CF" w:rsidRDefault="00F666FB" w:rsidP="007336CF">
      <w:pPr>
        <w:pStyle w:val="ad"/>
        <w:rPr>
          <w:rFonts w:ascii="FrankRuehl" w:hAnsi="FrankRuehl" w:cs="FrankRuehl"/>
          <w:sz w:val="28"/>
          <w:szCs w:val="28"/>
          <w:rtl/>
        </w:rPr>
      </w:pPr>
    </w:p>
    <w:p w:rsidR="007336CF" w:rsidRDefault="007336CF" w:rsidP="00EE3B0C">
      <w:pPr>
        <w:pStyle w:val="ad"/>
        <w:spacing w:line="360" w:lineRule="auto"/>
        <w:ind w:left="360"/>
        <w:jc w:val="both"/>
        <w:rPr>
          <w:rFonts w:ascii="FrankRuehl" w:hAnsi="FrankRuehl" w:cs="FrankRuehl"/>
          <w:sz w:val="28"/>
          <w:szCs w:val="28"/>
          <w:rtl/>
        </w:rPr>
      </w:pPr>
      <w:r>
        <w:rPr>
          <w:rFonts w:ascii="FrankRuehl" w:hAnsi="FrankRuehl" w:cs="FrankRuehl" w:hint="cs"/>
          <w:sz w:val="28"/>
          <w:szCs w:val="28"/>
          <w:rtl/>
        </w:rPr>
        <w:lastRenderedPageBreak/>
        <w:t xml:space="preserve">בהחלטה מיום 29/11/2023 נקבע כי הטענות יבחנו </w:t>
      </w:r>
      <w:r w:rsidRPr="00645373">
        <w:rPr>
          <w:rFonts w:ascii="FrankRuehl" w:hAnsi="FrankRuehl" w:cs="FrankRuehl" w:hint="cs"/>
          <w:sz w:val="28"/>
          <w:szCs w:val="28"/>
          <w:rtl/>
        </w:rPr>
        <w:t>בפסה"ד וכי ו</w:t>
      </w:r>
      <w:r w:rsidR="00FF70C1" w:rsidRPr="00645373">
        <w:rPr>
          <w:rFonts w:ascii="FrankRuehl" w:hAnsi="FrankRuehl" w:cs="FrankRuehl" w:hint="cs"/>
          <w:sz w:val="28"/>
          <w:szCs w:val="28"/>
          <w:rtl/>
        </w:rPr>
        <w:t>הנתבע</w:t>
      </w:r>
      <w:r w:rsidRPr="00645373">
        <w:rPr>
          <w:rFonts w:ascii="FrankRuehl" w:hAnsi="FrankRuehl" w:cs="FrankRuehl" w:hint="cs"/>
          <w:sz w:val="28"/>
          <w:szCs w:val="28"/>
          <w:rtl/>
        </w:rPr>
        <w:t xml:space="preserve"> </w:t>
      </w:r>
      <w:r w:rsidR="00EE3B0C" w:rsidRPr="00645373">
        <w:rPr>
          <w:rFonts w:ascii="FrankRuehl" w:hAnsi="FrankRuehl" w:cs="FrankRuehl" w:hint="cs"/>
          <w:sz w:val="28"/>
          <w:szCs w:val="28"/>
          <w:rtl/>
        </w:rPr>
        <w:t>י</w:t>
      </w:r>
      <w:r w:rsidRPr="00645373">
        <w:rPr>
          <w:rFonts w:ascii="FrankRuehl" w:hAnsi="FrankRuehl" w:cs="FrankRuehl" w:hint="cs"/>
          <w:sz w:val="28"/>
          <w:szCs w:val="28"/>
          <w:rtl/>
        </w:rPr>
        <w:t>גיש תגובתו לבקשה</w:t>
      </w:r>
      <w:r>
        <w:rPr>
          <w:rFonts w:ascii="FrankRuehl" w:hAnsi="FrankRuehl" w:cs="FrankRuehl" w:hint="cs"/>
          <w:sz w:val="28"/>
          <w:szCs w:val="28"/>
          <w:rtl/>
        </w:rPr>
        <w:t>.</w:t>
      </w:r>
    </w:p>
    <w:p w:rsidR="007336CF" w:rsidRDefault="007336CF" w:rsidP="00DA4D7E">
      <w:pPr>
        <w:pStyle w:val="ad"/>
        <w:spacing w:line="360" w:lineRule="auto"/>
        <w:ind w:left="360"/>
        <w:jc w:val="both"/>
        <w:rPr>
          <w:rFonts w:ascii="FrankRuehl" w:hAnsi="FrankRuehl" w:cs="FrankRuehl"/>
          <w:sz w:val="28"/>
          <w:szCs w:val="28"/>
        </w:rPr>
      </w:pPr>
      <w:r>
        <w:rPr>
          <w:rFonts w:ascii="FrankRuehl" w:hAnsi="FrankRuehl" w:cs="FrankRuehl" w:hint="cs"/>
          <w:sz w:val="28"/>
          <w:szCs w:val="28"/>
          <w:rtl/>
        </w:rPr>
        <w:t>בתגובת</w:t>
      </w:r>
      <w:r w:rsidR="00DF2693">
        <w:rPr>
          <w:rFonts w:ascii="FrankRuehl" w:hAnsi="FrankRuehl" w:cs="FrankRuehl" w:hint="cs"/>
          <w:sz w:val="28"/>
          <w:szCs w:val="28"/>
          <w:rtl/>
        </w:rPr>
        <w:t xml:space="preserve">ו הכחיש </w:t>
      </w:r>
      <w:r w:rsidR="00FF70C1">
        <w:rPr>
          <w:rFonts w:ascii="FrankRuehl" w:hAnsi="FrankRuehl" w:cs="FrankRuehl" w:hint="cs"/>
          <w:sz w:val="28"/>
          <w:szCs w:val="28"/>
          <w:rtl/>
        </w:rPr>
        <w:t>הנתבע</w:t>
      </w:r>
      <w:r>
        <w:rPr>
          <w:rFonts w:ascii="FrankRuehl" w:hAnsi="FrankRuehl" w:cs="FrankRuehl" w:hint="cs"/>
          <w:sz w:val="28"/>
          <w:szCs w:val="28"/>
          <w:rtl/>
        </w:rPr>
        <w:t xml:space="preserve"> </w:t>
      </w:r>
      <w:r w:rsidR="00DA4D7E">
        <w:rPr>
          <w:rFonts w:ascii="FrankRuehl" w:hAnsi="FrankRuehl" w:cs="FrankRuehl" w:hint="cs"/>
          <w:sz w:val="28"/>
          <w:szCs w:val="28"/>
          <w:rtl/>
        </w:rPr>
        <w:t>ה</w:t>
      </w:r>
      <w:r>
        <w:rPr>
          <w:rFonts w:ascii="FrankRuehl" w:hAnsi="FrankRuehl" w:cs="FrankRuehl" w:hint="cs"/>
          <w:sz w:val="28"/>
          <w:szCs w:val="28"/>
          <w:rtl/>
        </w:rPr>
        <w:t xml:space="preserve">טענות. נטען </w:t>
      </w:r>
      <w:r w:rsidR="00DA4D7E">
        <w:rPr>
          <w:rFonts w:ascii="FrankRuehl" w:hAnsi="FrankRuehl" w:cs="FrankRuehl" w:hint="cs"/>
          <w:sz w:val="28"/>
          <w:szCs w:val="28"/>
          <w:rtl/>
        </w:rPr>
        <w:t>ש</w:t>
      </w:r>
      <w:r w:rsidR="00FF70C1">
        <w:rPr>
          <w:rFonts w:ascii="FrankRuehl" w:hAnsi="FrankRuehl" w:cs="FrankRuehl" w:hint="cs"/>
          <w:sz w:val="28"/>
          <w:szCs w:val="28"/>
          <w:rtl/>
        </w:rPr>
        <w:t>התובעת</w:t>
      </w:r>
      <w:r>
        <w:rPr>
          <w:rFonts w:ascii="FrankRuehl" w:hAnsi="FrankRuehl" w:cs="FrankRuehl" w:hint="cs"/>
          <w:sz w:val="28"/>
          <w:szCs w:val="28"/>
          <w:rtl/>
        </w:rPr>
        <w:t xml:space="preserve"> מסיתה את הקטינים בעצמה ובסיוע משפחתה, וחוזרת על טענות סרק בנוגע לאלימות </w:t>
      </w:r>
      <w:r w:rsidR="00FF70C1">
        <w:rPr>
          <w:rFonts w:ascii="FrankRuehl" w:hAnsi="FrankRuehl" w:cs="FrankRuehl" w:hint="cs"/>
          <w:sz w:val="28"/>
          <w:szCs w:val="28"/>
          <w:rtl/>
        </w:rPr>
        <w:t>הנתבע</w:t>
      </w:r>
      <w:r>
        <w:rPr>
          <w:rFonts w:ascii="FrankRuehl" w:hAnsi="FrankRuehl" w:cs="FrankRuehl" w:hint="cs"/>
          <w:sz w:val="28"/>
          <w:szCs w:val="28"/>
          <w:rtl/>
        </w:rPr>
        <w:t xml:space="preserve"> כלפי הקטינים. נטען כי בין </w:t>
      </w:r>
      <w:r w:rsidR="00FF70C1">
        <w:rPr>
          <w:rFonts w:ascii="FrankRuehl" w:hAnsi="FrankRuehl" w:cs="FrankRuehl" w:hint="cs"/>
          <w:sz w:val="28"/>
          <w:szCs w:val="28"/>
          <w:rtl/>
        </w:rPr>
        <w:t>הנתבע</w:t>
      </w:r>
      <w:r>
        <w:rPr>
          <w:rFonts w:ascii="FrankRuehl" w:hAnsi="FrankRuehl" w:cs="FrankRuehl" w:hint="cs"/>
          <w:sz w:val="28"/>
          <w:szCs w:val="28"/>
          <w:rtl/>
        </w:rPr>
        <w:t xml:space="preserve"> ובין הקטינים קשר חזק ואוהב והם כמהים לזמני השהות עימ</w:t>
      </w:r>
      <w:r w:rsidR="00D45AEB">
        <w:rPr>
          <w:rFonts w:ascii="FrankRuehl" w:hAnsi="FrankRuehl" w:cs="FrankRuehl" w:hint="cs"/>
          <w:sz w:val="28"/>
          <w:szCs w:val="28"/>
          <w:rtl/>
        </w:rPr>
        <w:t xml:space="preserve">ו. צוין כי טענות </w:t>
      </w:r>
      <w:r w:rsidR="00FF70C1">
        <w:rPr>
          <w:rFonts w:ascii="FrankRuehl" w:hAnsi="FrankRuehl" w:cs="FrankRuehl" w:hint="cs"/>
          <w:sz w:val="28"/>
          <w:szCs w:val="28"/>
          <w:rtl/>
        </w:rPr>
        <w:t>התובעת</w:t>
      </w:r>
      <w:r w:rsidR="00D45AEB">
        <w:rPr>
          <w:rFonts w:ascii="FrankRuehl" w:hAnsi="FrankRuehl" w:cs="FrankRuehl" w:hint="cs"/>
          <w:sz w:val="28"/>
          <w:szCs w:val="28"/>
          <w:rtl/>
        </w:rPr>
        <w:t xml:space="preserve"> נטענו </w:t>
      </w:r>
      <w:r>
        <w:rPr>
          <w:rFonts w:ascii="FrankRuehl" w:hAnsi="FrankRuehl" w:cs="FrankRuehl" w:hint="cs"/>
          <w:sz w:val="28"/>
          <w:szCs w:val="28"/>
          <w:rtl/>
        </w:rPr>
        <w:t>עת הגישה</w:t>
      </w:r>
      <w:r w:rsidR="007C6EAA">
        <w:rPr>
          <w:rFonts w:ascii="FrankRuehl" w:hAnsi="FrankRuehl" w:cs="FrankRuehl" w:hint="cs"/>
          <w:sz w:val="28"/>
          <w:szCs w:val="28"/>
          <w:rtl/>
        </w:rPr>
        <w:t xml:space="preserve">, כחצי שנה קודם לכן, </w:t>
      </w:r>
      <w:r>
        <w:rPr>
          <w:rFonts w:ascii="FrankRuehl" w:hAnsi="FrankRuehl" w:cs="FrankRuehl" w:hint="cs"/>
          <w:sz w:val="28"/>
          <w:szCs w:val="28"/>
          <w:rtl/>
        </w:rPr>
        <w:t xml:space="preserve">תלונה </w:t>
      </w:r>
      <w:r w:rsidR="007C6EAA">
        <w:rPr>
          <w:rFonts w:ascii="FrankRuehl" w:hAnsi="FrankRuehl" w:cs="FrankRuehl" w:hint="cs"/>
          <w:sz w:val="28"/>
          <w:szCs w:val="28"/>
          <w:rtl/>
        </w:rPr>
        <w:t xml:space="preserve">אחרת </w:t>
      </w:r>
      <w:r>
        <w:rPr>
          <w:rFonts w:ascii="FrankRuehl" w:hAnsi="FrankRuehl" w:cs="FrankRuehl" w:hint="cs"/>
          <w:sz w:val="28"/>
          <w:szCs w:val="28"/>
          <w:rtl/>
        </w:rPr>
        <w:t xml:space="preserve">במשטרה </w:t>
      </w:r>
      <w:r w:rsidR="007C6EAA">
        <w:rPr>
          <w:rFonts w:ascii="FrankRuehl" w:hAnsi="FrankRuehl" w:cs="FrankRuehl" w:hint="cs"/>
          <w:sz w:val="28"/>
          <w:szCs w:val="28"/>
          <w:rtl/>
        </w:rPr>
        <w:t>והתובעת</w:t>
      </w:r>
      <w:r>
        <w:rPr>
          <w:rFonts w:ascii="FrankRuehl" w:hAnsi="FrankRuehl" w:cs="FrankRuehl" w:hint="cs"/>
          <w:sz w:val="28"/>
          <w:szCs w:val="28"/>
          <w:rtl/>
        </w:rPr>
        <w:t xml:space="preserve"> מנסה ליצור יש מאין </w:t>
      </w:r>
      <w:r w:rsidR="007C6EAA">
        <w:rPr>
          <w:rFonts w:ascii="FrankRuehl" w:hAnsi="FrankRuehl" w:cs="FrankRuehl" w:hint="cs"/>
          <w:sz w:val="28"/>
          <w:szCs w:val="28"/>
          <w:rtl/>
        </w:rPr>
        <w:t xml:space="preserve">כדי </w:t>
      </w:r>
      <w:r>
        <w:rPr>
          <w:rFonts w:ascii="FrankRuehl" w:hAnsi="FrankRuehl" w:cs="FrankRuehl" w:hint="cs"/>
          <w:sz w:val="28"/>
          <w:szCs w:val="28"/>
          <w:rtl/>
        </w:rPr>
        <w:t>למנוע זמני השהות</w:t>
      </w:r>
      <w:r w:rsidR="007C6EAA">
        <w:rPr>
          <w:rFonts w:ascii="FrankRuehl" w:hAnsi="FrankRuehl" w:cs="FrankRuehl" w:hint="cs"/>
          <w:sz w:val="28"/>
          <w:szCs w:val="28"/>
          <w:rtl/>
        </w:rPr>
        <w:t xml:space="preserve">. עוד נטען </w:t>
      </w:r>
      <w:r>
        <w:rPr>
          <w:rFonts w:ascii="FrankRuehl" w:hAnsi="FrankRuehl" w:cs="FrankRuehl" w:hint="cs"/>
          <w:sz w:val="28"/>
          <w:szCs w:val="28"/>
          <w:rtl/>
        </w:rPr>
        <w:t xml:space="preserve">כי </w:t>
      </w:r>
      <w:r w:rsidR="007C6EAA">
        <w:rPr>
          <w:rFonts w:ascii="FrankRuehl" w:hAnsi="FrankRuehl" w:cs="FrankRuehl" w:hint="cs"/>
          <w:sz w:val="28"/>
          <w:szCs w:val="28"/>
          <w:rtl/>
        </w:rPr>
        <w:t>ה</w:t>
      </w:r>
      <w:r>
        <w:rPr>
          <w:rFonts w:ascii="FrankRuehl" w:hAnsi="FrankRuehl" w:cs="FrankRuehl" w:hint="cs"/>
          <w:sz w:val="28"/>
          <w:szCs w:val="28"/>
          <w:rtl/>
        </w:rPr>
        <w:t xml:space="preserve">בקשה הוגשה סמוך למועד </w:t>
      </w:r>
      <w:r w:rsidR="007C6EAA">
        <w:rPr>
          <w:rFonts w:ascii="FrankRuehl" w:hAnsi="FrankRuehl" w:cs="FrankRuehl" w:hint="cs"/>
          <w:sz w:val="28"/>
          <w:szCs w:val="28"/>
          <w:rtl/>
        </w:rPr>
        <w:t xml:space="preserve">מתן </w:t>
      </w:r>
      <w:r>
        <w:rPr>
          <w:rFonts w:ascii="FrankRuehl" w:hAnsi="FrankRuehl" w:cs="FrankRuehl" w:hint="cs"/>
          <w:sz w:val="28"/>
          <w:szCs w:val="28"/>
          <w:rtl/>
        </w:rPr>
        <w:t xml:space="preserve">פסה"ד כחלק מההשמצות הבלתי פוסקות של </w:t>
      </w:r>
      <w:r w:rsidR="00FF70C1">
        <w:rPr>
          <w:rFonts w:ascii="FrankRuehl" w:hAnsi="FrankRuehl" w:cs="FrankRuehl" w:hint="cs"/>
          <w:sz w:val="28"/>
          <w:szCs w:val="28"/>
          <w:rtl/>
        </w:rPr>
        <w:t>התובעת</w:t>
      </w:r>
      <w:r>
        <w:rPr>
          <w:rFonts w:ascii="FrankRuehl" w:hAnsi="FrankRuehl" w:cs="FrankRuehl" w:hint="cs"/>
          <w:sz w:val="28"/>
          <w:szCs w:val="28"/>
          <w:rtl/>
        </w:rPr>
        <w:t xml:space="preserve"> כנגד </w:t>
      </w:r>
      <w:r w:rsidR="00FF70C1">
        <w:rPr>
          <w:rFonts w:ascii="FrankRuehl" w:hAnsi="FrankRuehl" w:cs="FrankRuehl" w:hint="cs"/>
          <w:sz w:val="28"/>
          <w:szCs w:val="28"/>
          <w:rtl/>
        </w:rPr>
        <w:t>הנתבע</w:t>
      </w:r>
      <w:r>
        <w:rPr>
          <w:rFonts w:ascii="FrankRuehl" w:hAnsi="FrankRuehl" w:cs="FrankRuehl" w:hint="cs"/>
          <w:sz w:val="28"/>
          <w:szCs w:val="28"/>
          <w:rtl/>
        </w:rPr>
        <w:t xml:space="preserve">. </w:t>
      </w:r>
      <w:r w:rsidR="00FF70C1">
        <w:rPr>
          <w:rFonts w:ascii="FrankRuehl" w:hAnsi="FrankRuehl" w:cs="FrankRuehl" w:hint="cs"/>
          <w:sz w:val="28"/>
          <w:szCs w:val="28"/>
          <w:rtl/>
        </w:rPr>
        <w:t>הנתבע</w:t>
      </w:r>
      <w:r w:rsidR="00DF2693">
        <w:rPr>
          <w:rFonts w:ascii="FrankRuehl" w:hAnsi="FrankRuehl" w:cs="FrankRuehl" w:hint="cs"/>
          <w:sz w:val="28"/>
          <w:szCs w:val="28"/>
          <w:rtl/>
        </w:rPr>
        <w:t xml:space="preserve"> טען כי </w:t>
      </w:r>
      <w:r w:rsidR="00FF70C1">
        <w:rPr>
          <w:rFonts w:ascii="FrankRuehl" w:hAnsi="FrankRuehl" w:cs="FrankRuehl" w:hint="cs"/>
          <w:sz w:val="28"/>
          <w:szCs w:val="28"/>
          <w:rtl/>
        </w:rPr>
        <w:t>התובעת</w:t>
      </w:r>
      <w:r w:rsidR="00DF2693">
        <w:rPr>
          <w:rFonts w:ascii="FrankRuehl" w:hAnsi="FrankRuehl" w:cs="FrankRuehl" w:hint="cs"/>
          <w:sz w:val="28"/>
          <w:szCs w:val="28"/>
          <w:rtl/>
        </w:rPr>
        <w:t xml:space="preserve"> מערבת את הקטינים, מתריסה בהערות אל מול הקטינים ו</w:t>
      </w:r>
      <w:r w:rsidR="007C6EAA">
        <w:rPr>
          <w:rFonts w:ascii="FrankRuehl" w:hAnsi="FrankRuehl" w:cs="FrankRuehl" w:hint="cs"/>
          <w:sz w:val="28"/>
          <w:szCs w:val="28"/>
          <w:rtl/>
        </w:rPr>
        <w:t>ב</w:t>
      </w:r>
      <w:r w:rsidR="00DF2693">
        <w:rPr>
          <w:rFonts w:ascii="FrankRuehl" w:hAnsi="FrankRuehl" w:cs="FrankRuehl" w:hint="cs"/>
          <w:sz w:val="28"/>
          <w:szCs w:val="28"/>
          <w:rtl/>
        </w:rPr>
        <w:t>איסוף</w:t>
      </w:r>
      <w:r w:rsidR="00DA4D7E">
        <w:rPr>
          <w:rFonts w:ascii="FrankRuehl" w:hAnsi="FrankRuehl" w:cs="FrankRuehl" w:hint="cs"/>
          <w:sz w:val="28"/>
          <w:szCs w:val="28"/>
          <w:rtl/>
        </w:rPr>
        <w:t xml:space="preserve"> הקטינים</w:t>
      </w:r>
      <w:r w:rsidR="00DF2693">
        <w:rPr>
          <w:rFonts w:ascii="FrankRuehl" w:hAnsi="FrankRuehl" w:cs="FrankRuehl" w:hint="cs"/>
          <w:sz w:val="28"/>
          <w:szCs w:val="28"/>
          <w:rtl/>
        </w:rPr>
        <w:t xml:space="preserve"> </w:t>
      </w:r>
      <w:r w:rsidR="00DF2693" w:rsidRPr="00DF2693">
        <w:rPr>
          <w:rFonts w:ascii="Miriam" w:hAnsi="Miriam" w:cs="Miriam"/>
          <w:sz w:val="24"/>
          <w:szCs w:val="24"/>
          <w:rtl/>
        </w:rPr>
        <w:t>"אינה משחררת את הילדים, נותנת לאב להמתין דקות ארוכות...שוב ושוב..."</w:t>
      </w:r>
      <w:r w:rsidR="007C6EAA">
        <w:rPr>
          <w:rFonts w:ascii="FrankRuehl" w:hAnsi="FrankRuehl" w:cs="FrankRuehl" w:hint="cs"/>
          <w:sz w:val="28"/>
          <w:szCs w:val="28"/>
          <w:rtl/>
        </w:rPr>
        <w:t xml:space="preserve">, יוצרת </w:t>
      </w:r>
      <w:r w:rsidR="00DA4D7E">
        <w:rPr>
          <w:rFonts w:ascii="FrankRuehl" w:hAnsi="FrankRuehl" w:cs="FrankRuehl" w:hint="cs"/>
          <w:sz w:val="28"/>
          <w:szCs w:val="28"/>
          <w:rtl/>
        </w:rPr>
        <w:t xml:space="preserve">להם </w:t>
      </w:r>
      <w:r w:rsidR="007C6EAA">
        <w:rPr>
          <w:rFonts w:ascii="FrankRuehl" w:hAnsi="FrankRuehl" w:cs="FrankRuehl" w:hint="cs"/>
          <w:sz w:val="28"/>
          <w:szCs w:val="28"/>
          <w:rtl/>
        </w:rPr>
        <w:t xml:space="preserve">קונפליקט נאמנות </w:t>
      </w:r>
      <w:r w:rsidR="00215A7B">
        <w:rPr>
          <w:rFonts w:ascii="FrankRuehl" w:hAnsi="FrankRuehl" w:cs="FrankRuehl" w:hint="cs"/>
          <w:sz w:val="28"/>
          <w:szCs w:val="28"/>
          <w:rtl/>
        </w:rPr>
        <w:t>ומ</w:t>
      </w:r>
      <w:r w:rsidR="007C6EAA">
        <w:rPr>
          <w:rFonts w:ascii="FrankRuehl" w:hAnsi="FrankRuehl" w:cs="FrankRuehl" w:hint="cs"/>
          <w:sz w:val="28"/>
          <w:szCs w:val="28"/>
          <w:rtl/>
        </w:rPr>
        <w:t xml:space="preserve">שתמשת בהם </w:t>
      </w:r>
      <w:r w:rsidR="00215A7B">
        <w:rPr>
          <w:rFonts w:ascii="FrankRuehl" w:hAnsi="FrankRuehl" w:cs="FrankRuehl" w:hint="cs"/>
          <w:sz w:val="28"/>
          <w:szCs w:val="28"/>
          <w:rtl/>
        </w:rPr>
        <w:t>ככלי ניגוח באב.</w:t>
      </w:r>
    </w:p>
    <w:p w:rsidR="007336CF" w:rsidRPr="007336CF" w:rsidRDefault="007336CF" w:rsidP="007336CF">
      <w:pPr>
        <w:pStyle w:val="ad"/>
        <w:rPr>
          <w:rFonts w:ascii="FrankRuehl" w:hAnsi="FrankRuehl" w:cs="FrankRuehl"/>
          <w:sz w:val="28"/>
          <w:szCs w:val="28"/>
          <w:rtl/>
        </w:rPr>
      </w:pPr>
    </w:p>
    <w:p w:rsidR="00287D5E" w:rsidRDefault="00DA4D7E" w:rsidP="00DA4D7E">
      <w:pPr>
        <w:pStyle w:val="ad"/>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התובעת הדגישה </w:t>
      </w:r>
      <w:r w:rsidR="00215A7B">
        <w:rPr>
          <w:rFonts w:ascii="FrankRuehl" w:hAnsi="FrankRuehl" w:cs="FrankRuehl" w:hint="cs"/>
          <w:sz w:val="28"/>
          <w:szCs w:val="28"/>
          <w:rtl/>
        </w:rPr>
        <w:t>כי הנתבע אישר בחקירתו כי היא ערה לצרכי הקטינ</w:t>
      </w:r>
      <w:r w:rsidR="00D45AEB">
        <w:rPr>
          <w:rFonts w:ascii="FrankRuehl" w:hAnsi="FrankRuehl" w:cs="FrankRuehl" w:hint="cs"/>
          <w:sz w:val="28"/>
          <w:szCs w:val="28"/>
          <w:rtl/>
        </w:rPr>
        <w:t>י</w:t>
      </w:r>
      <w:r>
        <w:rPr>
          <w:rFonts w:ascii="FrankRuehl" w:hAnsi="FrankRuehl" w:cs="FrankRuehl" w:hint="cs"/>
          <w:sz w:val="28"/>
          <w:szCs w:val="28"/>
          <w:rtl/>
        </w:rPr>
        <w:t>ם</w:t>
      </w:r>
      <w:r w:rsidR="00215A7B">
        <w:rPr>
          <w:rFonts w:ascii="FrankRuehl" w:hAnsi="FrankRuehl" w:cs="FrankRuehl" w:hint="cs"/>
          <w:sz w:val="28"/>
          <w:szCs w:val="28"/>
          <w:rtl/>
        </w:rPr>
        <w:t xml:space="preserve">, </w:t>
      </w:r>
      <w:r>
        <w:rPr>
          <w:rFonts w:ascii="FrankRuehl" w:hAnsi="FrankRuehl" w:cs="FrankRuehl" w:hint="cs"/>
          <w:sz w:val="28"/>
          <w:szCs w:val="28"/>
          <w:rtl/>
        </w:rPr>
        <w:t xml:space="preserve">אם </w:t>
      </w:r>
      <w:r w:rsidR="00215A7B">
        <w:rPr>
          <w:rFonts w:ascii="FrankRuehl" w:hAnsi="FrankRuehl" w:cs="FrankRuehl" w:hint="cs"/>
          <w:sz w:val="28"/>
          <w:szCs w:val="28"/>
          <w:rtl/>
        </w:rPr>
        <w:t xml:space="preserve">אכפתית </w:t>
      </w:r>
      <w:r>
        <w:rPr>
          <w:rFonts w:ascii="FrankRuehl" w:hAnsi="FrankRuehl" w:cs="FrankRuehl" w:hint="cs"/>
          <w:sz w:val="28"/>
          <w:szCs w:val="28"/>
          <w:rtl/>
        </w:rPr>
        <w:t>ומבינה</w:t>
      </w:r>
      <w:r w:rsidR="00215A7B">
        <w:rPr>
          <w:rFonts w:ascii="FrankRuehl" w:hAnsi="FrankRuehl" w:cs="FrankRuehl" w:hint="cs"/>
          <w:sz w:val="28"/>
          <w:szCs w:val="28"/>
          <w:rtl/>
        </w:rPr>
        <w:t>. עוד הפנתה לכך</w:t>
      </w:r>
      <w:r>
        <w:rPr>
          <w:rFonts w:ascii="FrankRuehl" w:hAnsi="FrankRuehl" w:cs="FrankRuehl" w:hint="cs"/>
          <w:sz w:val="28"/>
          <w:szCs w:val="28"/>
          <w:rtl/>
        </w:rPr>
        <w:t>,</w:t>
      </w:r>
      <w:r w:rsidR="00215A7B">
        <w:rPr>
          <w:rFonts w:ascii="FrankRuehl" w:hAnsi="FrankRuehl" w:cs="FrankRuehl" w:hint="cs"/>
          <w:sz w:val="28"/>
          <w:szCs w:val="28"/>
          <w:rtl/>
        </w:rPr>
        <w:t xml:space="preserve"> שבמהלך החיים המשותפים עבדה במשרה חלקית אצל אביה </w:t>
      </w:r>
      <w:r w:rsidR="00C545F9">
        <w:rPr>
          <w:rFonts w:ascii="FrankRuehl" w:hAnsi="FrankRuehl" w:cs="FrankRuehl" w:hint="cs"/>
          <w:sz w:val="28"/>
          <w:szCs w:val="28"/>
          <w:rtl/>
        </w:rPr>
        <w:t xml:space="preserve">כדי </w:t>
      </w:r>
      <w:r w:rsidR="00215A7B">
        <w:rPr>
          <w:rFonts w:ascii="FrankRuehl" w:hAnsi="FrankRuehl" w:cs="FrankRuehl" w:hint="cs"/>
          <w:sz w:val="28"/>
          <w:szCs w:val="28"/>
          <w:rtl/>
        </w:rPr>
        <w:t xml:space="preserve">לקבל את </w:t>
      </w:r>
      <w:r w:rsidR="00E94DAF">
        <w:rPr>
          <w:rFonts w:ascii="FrankRuehl" w:hAnsi="FrankRuehl" w:cs="FrankRuehl" w:hint="cs"/>
          <w:sz w:val="28"/>
          <w:szCs w:val="28"/>
          <w:rtl/>
        </w:rPr>
        <w:t xml:space="preserve"> </w:t>
      </w:r>
      <w:r w:rsidR="00215A7B">
        <w:rPr>
          <w:rFonts w:ascii="FrankRuehl" w:hAnsi="FrankRuehl" w:cs="FrankRuehl" w:hint="cs"/>
          <w:sz w:val="28"/>
          <w:szCs w:val="28"/>
          <w:rtl/>
        </w:rPr>
        <w:t>הקטינים בתום מסגרות החינו</w:t>
      </w:r>
      <w:r w:rsidR="00A66C63">
        <w:rPr>
          <w:rFonts w:ascii="FrankRuehl" w:hAnsi="FrankRuehl" w:cs="FrankRuehl" w:hint="cs"/>
          <w:sz w:val="28"/>
          <w:szCs w:val="28"/>
          <w:rtl/>
        </w:rPr>
        <w:t>ך</w:t>
      </w:r>
      <w:r w:rsidR="00E94DAF">
        <w:rPr>
          <w:rFonts w:ascii="FrankRuehl" w:hAnsi="FrankRuehl" w:cs="FrankRuehl" w:hint="cs"/>
          <w:sz w:val="28"/>
          <w:szCs w:val="28"/>
          <w:rtl/>
        </w:rPr>
        <w:t xml:space="preserve">, </w:t>
      </w:r>
      <w:r>
        <w:rPr>
          <w:rFonts w:ascii="FrankRuehl" w:hAnsi="FrankRuehl" w:cs="FrankRuehl" w:hint="cs"/>
          <w:sz w:val="28"/>
          <w:szCs w:val="28"/>
          <w:rtl/>
        </w:rPr>
        <w:t xml:space="preserve">והייתה בהסכמה </w:t>
      </w:r>
      <w:r w:rsidR="00A66C63">
        <w:rPr>
          <w:rFonts w:ascii="FrankRuehl" w:hAnsi="FrankRuehl" w:cs="FrankRuehl" w:hint="cs"/>
          <w:sz w:val="28"/>
          <w:szCs w:val="28"/>
          <w:rtl/>
        </w:rPr>
        <w:t xml:space="preserve">הורה העיקרי. עוד הדגישה התובעת כי </w:t>
      </w:r>
      <w:r w:rsidR="00FF70C1">
        <w:rPr>
          <w:rFonts w:ascii="FrankRuehl" w:hAnsi="FrankRuehl" w:cs="FrankRuehl" w:hint="cs"/>
          <w:sz w:val="28"/>
          <w:szCs w:val="28"/>
          <w:rtl/>
        </w:rPr>
        <w:t>הנתבע</w:t>
      </w:r>
      <w:r w:rsidR="00A66C63">
        <w:rPr>
          <w:rFonts w:ascii="FrankRuehl" w:hAnsi="FrankRuehl" w:cs="FrankRuehl" w:hint="cs"/>
          <w:sz w:val="28"/>
          <w:szCs w:val="28"/>
          <w:rtl/>
        </w:rPr>
        <w:t xml:space="preserve"> אינו מסוגל להתמודד עם חלוקת זמני שהות רחבה שכן השהייה עם הקטינים </w:t>
      </w:r>
      <w:r w:rsidR="00A66C63" w:rsidRPr="00A66C63">
        <w:rPr>
          <w:rFonts w:ascii="Miriam" w:hAnsi="Miriam" w:cs="Miriam"/>
          <w:sz w:val="24"/>
          <w:szCs w:val="24"/>
          <w:rtl/>
        </w:rPr>
        <w:t>"מצריכה רגיעה מתמשכת והיענות לצרכי הקטינים"</w:t>
      </w:r>
      <w:r w:rsidR="00A66C63">
        <w:rPr>
          <w:rFonts w:ascii="FrankRuehl" w:hAnsi="FrankRuehl" w:cs="FrankRuehl" w:hint="cs"/>
          <w:sz w:val="28"/>
          <w:szCs w:val="28"/>
          <w:rtl/>
        </w:rPr>
        <w:t xml:space="preserve">. </w:t>
      </w:r>
      <w:r w:rsidR="00FF70C1">
        <w:rPr>
          <w:rFonts w:ascii="FrankRuehl" w:hAnsi="FrankRuehl" w:cs="FrankRuehl" w:hint="cs"/>
          <w:sz w:val="28"/>
          <w:szCs w:val="28"/>
          <w:rtl/>
        </w:rPr>
        <w:t>התובעת</w:t>
      </w:r>
      <w:r w:rsidR="00A66C63">
        <w:rPr>
          <w:rFonts w:ascii="FrankRuehl" w:hAnsi="FrankRuehl" w:cs="FrankRuehl" w:hint="cs"/>
          <w:sz w:val="28"/>
          <w:szCs w:val="28"/>
          <w:rtl/>
        </w:rPr>
        <w:t xml:space="preserve"> הפנתה לחזקת הגיל הרך ולסברה שהתפתחות מקטני קטינים, נפגעת בעת לינה בשני בתים שכן הם חווים נטישה בעת ל</w:t>
      </w:r>
      <w:r w:rsidR="00C545F9">
        <w:rPr>
          <w:rFonts w:ascii="FrankRuehl" w:hAnsi="FrankRuehl" w:cs="FrankRuehl" w:hint="cs"/>
          <w:sz w:val="28"/>
          <w:szCs w:val="28"/>
          <w:rtl/>
        </w:rPr>
        <w:t>ינה</w:t>
      </w:r>
      <w:r w:rsidR="00A66C63">
        <w:rPr>
          <w:rFonts w:ascii="FrankRuehl" w:hAnsi="FrankRuehl" w:cs="FrankRuehl" w:hint="cs"/>
          <w:sz w:val="28"/>
          <w:szCs w:val="28"/>
          <w:rtl/>
        </w:rPr>
        <w:t xml:space="preserve"> מחוץ לבית. </w:t>
      </w:r>
      <w:r w:rsidR="00287D5E">
        <w:rPr>
          <w:rFonts w:ascii="FrankRuehl" w:hAnsi="FrankRuehl" w:cs="FrankRuehl" w:hint="cs"/>
          <w:sz w:val="28"/>
          <w:szCs w:val="28"/>
          <w:rtl/>
        </w:rPr>
        <w:t xml:space="preserve">עוד הפנתה </w:t>
      </w:r>
      <w:r w:rsidR="00FF70C1">
        <w:rPr>
          <w:rFonts w:ascii="FrankRuehl" w:hAnsi="FrankRuehl" w:cs="FrankRuehl" w:hint="cs"/>
          <w:sz w:val="28"/>
          <w:szCs w:val="28"/>
          <w:rtl/>
        </w:rPr>
        <w:t>התובעת</w:t>
      </w:r>
      <w:r w:rsidR="00287D5E">
        <w:rPr>
          <w:rFonts w:ascii="FrankRuehl" w:hAnsi="FrankRuehl" w:cs="FrankRuehl" w:hint="cs"/>
          <w:sz w:val="28"/>
          <w:szCs w:val="28"/>
          <w:rtl/>
        </w:rPr>
        <w:t xml:space="preserve"> לטענותיה בבקשה לצמצום זמני שהות וביקש</w:t>
      </w:r>
      <w:r w:rsidR="00D45AEB">
        <w:rPr>
          <w:rFonts w:ascii="FrankRuehl" w:hAnsi="FrankRuehl" w:cs="FrankRuehl" w:hint="cs"/>
          <w:sz w:val="28"/>
          <w:szCs w:val="28"/>
          <w:rtl/>
        </w:rPr>
        <w:t>ה</w:t>
      </w:r>
      <w:r w:rsidR="00287D5E">
        <w:rPr>
          <w:rFonts w:ascii="FrankRuehl" w:hAnsi="FrankRuehl" w:cs="FrankRuehl" w:hint="cs"/>
          <w:sz w:val="28"/>
          <w:szCs w:val="28"/>
          <w:rtl/>
        </w:rPr>
        <w:t xml:space="preserve"> כי תועבר חקירת הקטינים לעיון בית המשפט וטובת הקטינים היא לצמצום זמני השהות. </w:t>
      </w:r>
    </w:p>
    <w:p w:rsidR="002B70D4" w:rsidRPr="002B70D4" w:rsidRDefault="00287D5E" w:rsidP="00287D5E">
      <w:pPr>
        <w:pStyle w:val="ad"/>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 </w:t>
      </w:r>
    </w:p>
    <w:p w:rsidR="00C95BD9" w:rsidRDefault="00287D5E" w:rsidP="00DA4D7E">
      <w:pPr>
        <w:pStyle w:val="ad"/>
        <w:numPr>
          <w:ilvl w:val="0"/>
          <w:numId w:val="1"/>
        </w:numPr>
        <w:spacing w:line="360" w:lineRule="auto"/>
        <w:jc w:val="both"/>
        <w:rPr>
          <w:rFonts w:ascii="FrankRuehl" w:hAnsi="FrankRuehl" w:cs="FrankRuehl"/>
          <w:sz w:val="28"/>
          <w:szCs w:val="28"/>
        </w:rPr>
      </w:pPr>
      <w:r w:rsidRPr="00DA4D7E">
        <w:rPr>
          <w:rFonts w:ascii="FrankRuehl" w:hAnsi="FrankRuehl" w:cs="FrankRuehl" w:hint="cs"/>
          <w:sz w:val="28"/>
          <w:szCs w:val="28"/>
          <w:rtl/>
        </w:rPr>
        <w:t xml:space="preserve">הנתבע בטענותיו חזר וטען כי הוא משמש אב מסור שטיפל ומטפל בילדיו לא פחות מהתובעת. </w:t>
      </w:r>
      <w:r w:rsidR="00FF70C1" w:rsidRPr="00DA4D7E">
        <w:rPr>
          <w:rFonts w:ascii="FrankRuehl" w:hAnsi="FrankRuehl" w:cs="FrankRuehl" w:hint="cs"/>
          <w:sz w:val="28"/>
          <w:szCs w:val="28"/>
          <w:rtl/>
        </w:rPr>
        <w:t>הנתבע</w:t>
      </w:r>
      <w:r w:rsidRPr="00DA4D7E">
        <w:rPr>
          <w:rFonts w:ascii="FrankRuehl" w:hAnsi="FrankRuehl" w:cs="FrankRuehl" w:hint="cs"/>
          <w:sz w:val="28"/>
          <w:szCs w:val="28"/>
          <w:rtl/>
        </w:rPr>
        <w:t xml:space="preserve"> הפנה להחלטות בית המשפט שדחו את טענות </w:t>
      </w:r>
      <w:r w:rsidR="00FF70C1" w:rsidRPr="00DA4D7E">
        <w:rPr>
          <w:rFonts w:ascii="FrankRuehl" w:hAnsi="FrankRuehl" w:cs="FrankRuehl" w:hint="cs"/>
          <w:sz w:val="28"/>
          <w:szCs w:val="28"/>
          <w:rtl/>
        </w:rPr>
        <w:t>התובעת</w:t>
      </w:r>
      <w:r w:rsidRPr="00DA4D7E">
        <w:rPr>
          <w:rFonts w:ascii="FrankRuehl" w:hAnsi="FrankRuehl" w:cs="FrankRuehl" w:hint="cs"/>
          <w:sz w:val="28"/>
          <w:szCs w:val="28"/>
          <w:rtl/>
        </w:rPr>
        <w:t xml:space="preserve"> בדבר אלימותו הנטענת כלפי הקטינים, ולעדות גורמי הטיפול והאפוטרופוס לדין. עמודים 2-3 בדיון מיום 30/11/202</w:t>
      </w:r>
      <w:r w:rsidR="00597AF4" w:rsidRPr="00DA4D7E">
        <w:rPr>
          <w:rFonts w:ascii="FrankRuehl" w:hAnsi="FrankRuehl" w:cs="FrankRuehl" w:hint="cs"/>
          <w:sz w:val="28"/>
          <w:szCs w:val="28"/>
          <w:rtl/>
        </w:rPr>
        <w:t>2</w:t>
      </w:r>
      <w:r w:rsidRPr="00DA4D7E">
        <w:rPr>
          <w:rFonts w:ascii="FrankRuehl" w:hAnsi="FrankRuehl" w:cs="FrankRuehl" w:hint="cs"/>
          <w:sz w:val="28"/>
          <w:szCs w:val="28"/>
          <w:rtl/>
        </w:rPr>
        <w:t xml:space="preserve">. </w:t>
      </w:r>
      <w:r w:rsidR="00FF70C1" w:rsidRPr="00DA4D7E">
        <w:rPr>
          <w:rFonts w:ascii="FrankRuehl" w:hAnsi="FrankRuehl" w:cs="FrankRuehl" w:hint="cs"/>
          <w:sz w:val="28"/>
          <w:szCs w:val="28"/>
          <w:rtl/>
        </w:rPr>
        <w:t>הנתבע</w:t>
      </w:r>
      <w:r w:rsidR="00597AF4" w:rsidRPr="00DA4D7E">
        <w:rPr>
          <w:rFonts w:ascii="FrankRuehl" w:hAnsi="FrankRuehl" w:cs="FrankRuehl" w:hint="cs"/>
          <w:sz w:val="28"/>
          <w:szCs w:val="28"/>
          <w:rtl/>
        </w:rPr>
        <w:t xml:space="preserve"> טען כי </w:t>
      </w:r>
      <w:r w:rsidR="00FF70C1" w:rsidRPr="00DA4D7E">
        <w:rPr>
          <w:rFonts w:ascii="FrankRuehl" w:hAnsi="FrankRuehl" w:cs="FrankRuehl" w:hint="cs"/>
          <w:sz w:val="28"/>
          <w:szCs w:val="28"/>
          <w:rtl/>
        </w:rPr>
        <w:t>התובעת</w:t>
      </w:r>
      <w:r w:rsidR="00597AF4" w:rsidRPr="00DA4D7E">
        <w:rPr>
          <w:rFonts w:ascii="FrankRuehl" w:hAnsi="FrankRuehl" w:cs="FrankRuehl" w:hint="cs"/>
          <w:sz w:val="28"/>
          <w:szCs w:val="28"/>
          <w:rtl/>
        </w:rPr>
        <w:t xml:space="preserve"> ממשיכה בהכפשות ויצירת מצג שווא על מנת לפגוע בשמו הטוב ולהרחיקו מהקטינים והדגיש כי חרף טענותיה, עד לקרע לא פנתה </w:t>
      </w:r>
      <w:r w:rsidR="00D45AEB" w:rsidRPr="00DA4D7E">
        <w:rPr>
          <w:rFonts w:ascii="FrankRuehl" w:hAnsi="FrankRuehl" w:cs="FrankRuehl" w:hint="cs"/>
          <w:sz w:val="28"/>
          <w:szCs w:val="28"/>
          <w:rtl/>
        </w:rPr>
        <w:t>ל</w:t>
      </w:r>
      <w:r w:rsidR="00597AF4" w:rsidRPr="00DA4D7E">
        <w:rPr>
          <w:rFonts w:ascii="FrankRuehl" w:hAnsi="FrankRuehl" w:cs="FrankRuehl" w:hint="cs"/>
          <w:sz w:val="28"/>
          <w:szCs w:val="28"/>
          <w:rtl/>
        </w:rPr>
        <w:t xml:space="preserve">אף גורם בטענות דומות </w:t>
      </w:r>
      <w:r w:rsidR="00597AF4" w:rsidRPr="00DA4D7E">
        <w:rPr>
          <w:rFonts w:ascii="FrankRuehl" w:hAnsi="FrankRuehl" w:cs="FrankRuehl"/>
          <w:sz w:val="28"/>
          <w:szCs w:val="28"/>
          <w:rtl/>
        </w:rPr>
        <w:t>–</w:t>
      </w:r>
      <w:r w:rsidR="00597AF4" w:rsidRPr="00DA4D7E">
        <w:rPr>
          <w:rFonts w:ascii="FrankRuehl" w:hAnsi="FrankRuehl" w:cs="FrankRuehl" w:hint="cs"/>
          <w:sz w:val="28"/>
          <w:szCs w:val="28"/>
          <w:rtl/>
        </w:rPr>
        <w:t xml:space="preserve"> בהקשר זה הפנה </w:t>
      </w:r>
      <w:r w:rsidR="00FF70C1" w:rsidRPr="00DA4D7E">
        <w:rPr>
          <w:rFonts w:ascii="FrankRuehl" w:hAnsi="FrankRuehl" w:cs="FrankRuehl" w:hint="cs"/>
          <w:sz w:val="28"/>
          <w:szCs w:val="28"/>
          <w:rtl/>
        </w:rPr>
        <w:t>הנתבע</w:t>
      </w:r>
      <w:r w:rsidR="00597AF4" w:rsidRPr="00DA4D7E">
        <w:rPr>
          <w:rFonts w:ascii="FrankRuehl" w:hAnsi="FrankRuehl" w:cs="FrankRuehl" w:hint="cs"/>
          <w:sz w:val="28"/>
          <w:szCs w:val="28"/>
          <w:rtl/>
        </w:rPr>
        <w:t xml:space="preserve"> לחקירת </w:t>
      </w:r>
      <w:r w:rsidR="00FF70C1" w:rsidRPr="00DA4D7E">
        <w:rPr>
          <w:rFonts w:ascii="FrankRuehl" w:hAnsi="FrankRuehl" w:cs="FrankRuehl" w:hint="cs"/>
          <w:sz w:val="28"/>
          <w:szCs w:val="28"/>
          <w:rtl/>
        </w:rPr>
        <w:t>התובעת</w:t>
      </w:r>
      <w:r w:rsidR="00597AF4" w:rsidRPr="00DA4D7E">
        <w:rPr>
          <w:rFonts w:ascii="FrankRuehl" w:hAnsi="FrankRuehl" w:cs="FrankRuehl" w:hint="cs"/>
          <w:sz w:val="28"/>
          <w:szCs w:val="28"/>
          <w:rtl/>
        </w:rPr>
        <w:t xml:space="preserve"> שם נשאלה השאלה והדגיש כי </w:t>
      </w:r>
      <w:r w:rsidR="00FF70C1" w:rsidRPr="00DA4D7E">
        <w:rPr>
          <w:rFonts w:ascii="FrankRuehl" w:hAnsi="FrankRuehl" w:cs="FrankRuehl" w:hint="cs"/>
          <w:sz w:val="28"/>
          <w:szCs w:val="28"/>
          <w:rtl/>
        </w:rPr>
        <w:t>התובעת</w:t>
      </w:r>
      <w:r w:rsidR="00597AF4" w:rsidRPr="00DA4D7E">
        <w:rPr>
          <w:rFonts w:ascii="FrankRuehl" w:hAnsi="FrankRuehl" w:cs="FrankRuehl" w:hint="cs"/>
          <w:sz w:val="28"/>
          <w:szCs w:val="28"/>
          <w:rtl/>
        </w:rPr>
        <w:t xml:space="preserve"> "</w:t>
      </w:r>
      <w:r w:rsidR="00597AF4" w:rsidRPr="004A5E8A">
        <w:rPr>
          <w:rFonts w:ascii="FrankRuehl" w:hAnsi="FrankRuehl" w:cs="Miriam" w:hint="cs"/>
          <w:sz w:val="28"/>
          <w:szCs w:val="24"/>
          <w:rtl/>
        </w:rPr>
        <w:t>חרדתית</w:t>
      </w:r>
      <w:r w:rsidR="00597AF4" w:rsidRPr="00DA4D7E">
        <w:rPr>
          <w:rFonts w:ascii="FrankRuehl" w:hAnsi="FrankRuehl" w:cs="FrankRuehl" w:hint="cs"/>
          <w:sz w:val="28"/>
          <w:szCs w:val="28"/>
          <w:rtl/>
        </w:rPr>
        <w:t xml:space="preserve">" וטענותיה נסתרו כפי שעלה מטענות האפוטרופוס לדין בעמוד 3-4 שורות 17, 34-39. וגם הפנה </w:t>
      </w:r>
      <w:r w:rsidR="00597AF4" w:rsidRPr="00DA4D7E">
        <w:rPr>
          <w:rFonts w:ascii="FrankRuehl" w:hAnsi="FrankRuehl" w:cs="FrankRuehl" w:hint="cs"/>
          <w:sz w:val="28"/>
          <w:szCs w:val="28"/>
          <w:rtl/>
        </w:rPr>
        <w:lastRenderedPageBreak/>
        <w:t>לכך ש</w:t>
      </w:r>
      <w:r w:rsidR="00FF70C1" w:rsidRPr="00DA4D7E">
        <w:rPr>
          <w:rFonts w:ascii="FrankRuehl" w:hAnsi="FrankRuehl" w:cs="FrankRuehl" w:hint="cs"/>
          <w:sz w:val="28"/>
          <w:szCs w:val="28"/>
          <w:rtl/>
        </w:rPr>
        <w:t>התובעת</w:t>
      </w:r>
      <w:r w:rsidR="00597AF4" w:rsidRPr="00DA4D7E">
        <w:rPr>
          <w:rFonts w:ascii="FrankRuehl" w:hAnsi="FrankRuehl" w:cs="FrankRuehl" w:hint="cs"/>
          <w:sz w:val="28"/>
          <w:szCs w:val="28"/>
          <w:rtl/>
        </w:rPr>
        <w:t xml:space="preserve"> פנתה לד"ר תלמה כהן באותן טענות שווא. </w:t>
      </w:r>
      <w:r w:rsidR="00FF70C1" w:rsidRPr="00DA4D7E">
        <w:rPr>
          <w:rFonts w:ascii="FrankRuehl" w:hAnsi="FrankRuehl" w:cs="FrankRuehl" w:hint="cs"/>
          <w:sz w:val="28"/>
          <w:szCs w:val="28"/>
          <w:rtl/>
        </w:rPr>
        <w:t>הנתבע</w:t>
      </w:r>
      <w:r w:rsidR="00597AF4" w:rsidRPr="00DA4D7E">
        <w:rPr>
          <w:rFonts w:ascii="FrankRuehl" w:hAnsi="FrankRuehl" w:cs="FrankRuehl" w:hint="cs"/>
          <w:sz w:val="28"/>
          <w:szCs w:val="28"/>
          <w:rtl/>
        </w:rPr>
        <w:t xml:space="preserve"> עתר להוספת לינה לשם </w:t>
      </w:r>
      <w:r w:rsidR="00FF70C1" w:rsidRPr="00DA4D7E">
        <w:rPr>
          <w:rFonts w:ascii="FrankRuehl" w:hAnsi="FrankRuehl" w:cs="FrankRuehl" w:hint="cs"/>
          <w:sz w:val="28"/>
          <w:szCs w:val="28"/>
          <w:rtl/>
        </w:rPr>
        <w:t>קביעת</w:t>
      </w:r>
      <w:r w:rsidR="00597AF4" w:rsidRPr="00DA4D7E">
        <w:rPr>
          <w:rFonts w:ascii="FrankRuehl" w:hAnsi="FrankRuehl" w:cs="FrankRuehl" w:hint="cs"/>
          <w:sz w:val="28"/>
          <w:szCs w:val="28"/>
          <w:rtl/>
        </w:rPr>
        <w:t xml:space="preserve"> זמני שהות ש</w:t>
      </w:r>
      <w:r w:rsidR="004A5E8A">
        <w:rPr>
          <w:rFonts w:ascii="FrankRuehl" w:hAnsi="FrankRuehl" w:cs="FrankRuehl" w:hint="cs"/>
          <w:sz w:val="28"/>
          <w:szCs w:val="28"/>
          <w:rtl/>
        </w:rPr>
        <w:t>ווים.</w:t>
      </w:r>
    </w:p>
    <w:p w:rsidR="004A5E8A" w:rsidRPr="00DA4D7E" w:rsidRDefault="004A5E8A" w:rsidP="004A5E8A">
      <w:pPr>
        <w:pStyle w:val="ad"/>
        <w:spacing w:line="360" w:lineRule="auto"/>
        <w:ind w:left="360"/>
        <w:jc w:val="both"/>
        <w:rPr>
          <w:rFonts w:ascii="FrankRuehl" w:hAnsi="FrankRuehl" w:cs="FrankRuehl"/>
          <w:sz w:val="28"/>
          <w:szCs w:val="28"/>
        </w:rPr>
      </w:pPr>
    </w:p>
    <w:p w:rsidR="000733A3" w:rsidRDefault="00A23FEF" w:rsidP="00A23FEF">
      <w:pPr>
        <w:pStyle w:val="ad"/>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לאחר ששבתי ובחנתי התסקירים, העדכונים וטענות הצדדים, אני דוחה עמדות שני ההורים ומורה כי זמני השה</w:t>
      </w:r>
      <w:r w:rsidR="000733A3">
        <w:rPr>
          <w:rFonts w:ascii="FrankRuehl" w:hAnsi="FrankRuehl" w:cs="FrankRuehl" w:hint="cs"/>
          <w:sz w:val="28"/>
          <w:szCs w:val="28"/>
          <w:rtl/>
        </w:rPr>
        <w:t>ו</w:t>
      </w:r>
      <w:r>
        <w:rPr>
          <w:rFonts w:ascii="FrankRuehl" w:hAnsi="FrankRuehl" w:cs="FrankRuehl" w:hint="cs"/>
          <w:sz w:val="28"/>
          <w:szCs w:val="28"/>
          <w:rtl/>
        </w:rPr>
        <w:t>ת ימשיכו ו</w:t>
      </w:r>
      <w:r w:rsidR="000733A3">
        <w:rPr>
          <w:rFonts w:ascii="FrankRuehl" w:hAnsi="FrankRuehl" w:cs="FrankRuehl" w:hint="cs"/>
          <w:sz w:val="28"/>
          <w:szCs w:val="28"/>
          <w:rtl/>
        </w:rPr>
        <w:t>יתקיימו כפי שהם מתקיימי</w:t>
      </w:r>
      <w:r w:rsidR="000733A3">
        <w:rPr>
          <w:rFonts w:ascii="FrankRuehl" w:hAnsi="FrankRuehl" w:cs="FrankRuehl" w:hint="eastAsia"/>
          <w:sz w:val="28"/>
          <w:szCs w:val="28"/>
          <w:rtl/>
        </w:rPr>
        <w:t>ם</w:t>
      </w:r>
      <w:r w:rsidR="000733A3">
        <w:rPr>
          <w:rFonts w:ascii="FrankRuehl" w:hAnsi="FrankRuehl" w:cs="FrankRuehl" w:hint="cs"/>
          <w:sz w:val="28"/>
          <w:szCs w:val="28"/>
          <w:rtl/>
        </w:rPr>
        <w:t xml:space="preserve"> מזה למעלה משנה. טובת הקטינים כאן היא לרגיעה ולקביעות. הוריהם לא אפשרו להם זאת חרף מעורבות אינטנסיבית של גורמי טיפול. שני ההורים פועלים מתוך האינטרסים האישיים שלהם ללא ראיית טובת הקטינים. ג</w:t>
      </w:r>
      <w:r w:rsidR="004A5E8A">
        <w:rPr>
          <w:rFonts w:ascii="FrankRuehl" w:hAnsi="FrankRuehl" w:cs="FrankRuehl" w:hint="cs"/>
          <w:sz w:val="28"/>
          <w:szCs w:val="28"/>
          <w:rtl/>
        </w:rPr>
        <w:t>ורמי הטיפול חזרו והתריעו על כך.</w:t>
      </w:r>
    </w:p>
    <w:p w:rsidR="000733A3" w:rsidRPr="000733A3" w:rsidRDefault="000733A3" w:rsidP="000733A3">
      <w:pPr>
        <w:pStyle w:val="ad"/>
        <w:rPr>
          <w:rFonts w:ascii="FrankRuehl" w:hAnsi="FrankRuehl" w:cs="FrankRuehl"/>
          <w:sz w:val="28"/>
          <w:szCs w:val="28"/>
          <w:rtl/>
        </w:rPr>
      </w:pPr>
    </w:p>
    <w:p w:rsidR="000733A3" w:rsidRDefault="000733A3" w:rsidP="000733A3">
      <w:pPr>
        <w:pStyle w:val="ad"/>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לטענת </w:t>
      </w:r>
      <w:r w:rsidR="00FF70C1">
        <w:rPr>
          <w:rFonts w:ascii="FrankRuehl" w:hAnsi="FrankRuehl" w:cs="FrankRuehl" w:hint="cs"/>
          <w:sz w:val="28"/>
          <w:szCs w:val="28"/>
          <w:rtl/>
        </w:rPr>
        <w:t>התובעת</w:t>
      </w:r>
      <w:r>
        <w:rPr>
          <w:rFonts w:ascii="FrankRuehl" w:hAnsi="FrankRuehl" w:cs="FrankRuehl" w:hint="cs"/>
          <w:sz w:val="28"/>
          <w:szCs w:val="28"/>
          <w:rtl/>
        </w:rPr>
        <w:t xml:space="preserve"> בדבר מסוכנות או אלימות </w:t>
      </w:r>
      <w:r w:rsidR="00FF70C1">
        <w:rPr>
          <w:rFonts w:ascii="FrankRuehl" w:hAnsi="FrankRuehl" w:cs="FrankRuehl" w:hint="cs"/>
          <w:sz w:val="28"/>
          <w:szCs w:val="28"/>
          <w:rtl/>
        </w:rPr>
        <w:t>הנתבע</w:t>
      </w:r>
      <w:r>
        <w:rPr>
          <w:rFonts w:ascii="FrankRuehl" w:hAnsi="FrankRuehl" w:cs="FrankRuehl" w:hint="cs"/>
          <w:sz w:val="28"/>
          <w:szCs w:val="28"/>
          <w:rtl/>
        </w:rPr>
        <w:t xml:space="preserve"> כלפי הקטינים לא נמצא תימוכין. לאמור יש להוסיף את הטענה שהעלה </w:t>
      </w:r>
      <w:r w:rsidR="00FF70C1">
        <w:rPr>
          <w:rFonts w:ascii="FrankRuehl" w:hAnsi="FrankRuehl" w:cs="FrankRuehl" w:hint="cs"/>
          <w:sz w:val="28"/>
          <w:szCs w:val="28"/>
          <w:rtl/>
        </w:rPr>
        <w:t>הנתבע</w:t>
      </w:r>
      <w:r>
        <w:rPr>
          <w:rFonts w:ascii="FrankRuehl" w:hAnsi="FrankRuehl" w:cs="FrankRuehl" w:hint="cs"/>
          <w:sz w:val="28"/>
          <w:szCs w:val="28"/>
          <w:rtl/>
        </w:rPr>
        <w:t>, כי מאחר ו</w:t>
      </w:r>
      <w:r w:rsidR="00FF70C1">
        <w:rPr>
          <w:rFonts w:ascii="FrankRuehl" w:hAnsi="FrankRuehl" w:cs="FrankRuehl" w:hint="cs"/>
          <w:sz w:val="28"/>
          <w:szCs w:val="28"/>
          <w:rtl/>
        </w:rPr>
        <w:t>התובעת</w:t>
      </w:r>
      <w:r>
        <w:rPr>
          <w:rFonts w:ascii="FrankRuehl" w:hAnsi="FrankRuehl" w:cs="FrankRuehl" w:hint="cs"/>
          <w:sz w:val="28"/>
          <w:szCs w:val="28"/>
          <w:rtl/>
        </w:rPr>
        <w:t xml:space="preserve"> במהלך הנישואין לא העלתה טענות דומות הרי שיש בכך להחליש טענותיה. לאמור יש להוסיף כי התנגדות </w:t>
      </w:r>
      <w:r w:rsidR="00FF70C1">
        <w:rPr>
          <w:rFonts w:ascii="FrankRuehl" w:hAnsi="FrankRuehl" w:cs="FrankRuehl" w:hint="cs"/>
          <w:sz w:val="28"/>
          <w:szCs w:val="28"/>
          <w:rtl/>
        </w:rPr>
        <w:t>התובעת</w:t>
      </w:r>
      <w:r>
        <w:rPr>
          <w:rFonts w:ascii="FrankRuehl" w:hAnsi="FrankRuehl" w:cs="FrankRuehl" w:hint="cs"/>
          <w:sz w:val="28"/>
          <w:szCs w:val="28"/>
          <w:rtl/>
        </w:rPr>
        <w:t xml:space="preserve"> היא ללינה</w:t>
      </w:r>
      <w:r w:rsidR="004A5E8A">
        <w:rPr>
          <w:rFonts w:ascii="FrankRuehl" w:hAnsi="FrankRuehl" w:cs="FrankRuehl" w:hint="cs"/>
          <w:sz w:val="28"/>
          <w:szCs w:val="28"/>
          <w:rtl/>
        </w:rPr>
        <w:t xml:space="preserve"> </w:t>
      </w:r>
      <w:r>
        <w:rPr>
          <w:rFonts w:ascii="FrankRuehl" w:hAnsi="FrankRuehl" w:cs="FrankRuehl" w:hint="cs"/>
          <w:sz w:val="28"/>
          <w:szCs w:val="28"/>
          <w:rtl/>
        </w:rPr>
        <w:t>-עמדתה זו מחלישה טענותיה, שהרי אם אכן קיימת מסוכנות, היא</w:t>
      </w:r>
      <w:r w:rsidR="004A5E8A">
        <w:rPr>
          <w:rFonts w:ascii="FrankRuehl" w:hAnsi="FrankRuehl" w:cs="FrankRuehl" w:hint="cs"/>
          <w:sz w:val="28"/>
          <w:szCs w:val="28"/>
          <w:rtl/>
        </w:rPr>
        <w:t xml:space="preserve"> קיימת גם ללא לינה.</w:t>
      </w:r>
    </w:p>
    <w:p w:rsidR="00DA4D7E" w:rsidRDefault="00DA4D7E" w:rsidP="000733A3">
      <w:pPr>
        <w:pStyle w:val="ad"/>
        <w:spacing w:line="360" w:lineRule="auto"/>
        <w:ind w:left="360"/>
        <w:jc w:val="both"/>
        <w:rPr>
          <w:rFonts w:ascii="FrankRuehl" w:hAnsi="FrankRuehl" w:cs="FrankRuehl"/>
          <w:sz w:val="28"/>
          <w:szCs w:val="28"/>
          <w:rtl/>
        </w:rPr>
      </w:pPr>
    </w:p>
    <w:p w:rsidR="000733A3" w:rsidRDefault="000733A3" w:rsidP="00790BAB">
      <w:pPr>
        <w:pStyle w:val="ad"/>
        <w:spacing w:line="360" w:lineRule="auto"/>
        <w:ind w:left="360"/>
        <w:jc w:val="both"/>
        <w:rPr>
          <w:rFonts w:ascii="FrankRuehl" w:hAnsi="FrankRuehl" w:cs="FrankRuehl"/>
          <w:sz w:val="28"/>
          <w:szCs w:val="28"/>
          <w:rtl/>
        </w:rPr>
      </w:pPr>
      <w:r>
        <w:rPr>
          <w:rFonts w:ascii="FrankRuehl" w:hAnsi="FrankRuehl" w:cs="FrankRuehl" w:hint="cs"/>
          <w:sz w:val="28"/>
          <w:szCs w:val="28"/>
          <w:rtl/>
        </w:rPr>
        <w:t>עוד אפנה לכך שלינת קטין אצל הורי</w:t>
      </w:r>
      <w:r w:rsidR="00FF70C1">
        <w:rPr>
          <w:rFonts w:ascii="FrankRuehl" w:hAnsi="FrankRuehl" w:cs="FrankRuehl" w:hint="cs"/>
          <w:sz w:val="28"/>
          <w:szCs w:val="28"/>
          <w:rtl/>
        </w:rPr>
        <w:t>ו</w:t>
      </w:r>
      <w:r>
        <w:rPr>
          <w:rFonts w:ascii="FrankRuehl" w:hAnsi="FrankRuehl" w:cs="FrankRuehl" w:hint="cs"/>
          <w:sz w:val="28"/>
          <w:szCs w:val="28"/>
          <w:rtl/>
        </w:rPr>
        <w:t xml:space="preserve"> היא ברירת המחדל. וכאשר הורה אחד מבקש למנוע לינת קטין אצל ההורה האחר, עליו להניח תשתית ממשית ולכאורית להוכחת טענותיו. </w:t>
      </w:r>
      <w:r w:rsidR="00FF70C1">
        <w:rPr>
          <w:rFonts w:ascii="FrankRuehl" w:hAnsi="FrankRuehl" w:cs="FrankRuehl" w:hint="cs"/>
          <w:sz w:val="28"/>
          <w:szCs w:val="28"/>
          <w:rtl/>
        </w:rPr>
        <w:t>התובעת</w:t>
      </w:r>
      <w:r>
        <w:rPr>
          <w:rFonts w:ascii="FrankRuehl" w:hAnsi="FrankRuehl" w:cs="FrankRuehl" w:hint="cs"/>
          <w:sz w:val="28"/>
          <w:szCs w:val="28"/>
          <w:rtl/>
        </w:rPr>
        <w:t xml:space="preserve"> לא עמדה בנטל שכזה. ראו רמ"ש 30697-0</w:t>
      </w:r>
      <w:r w:rsidR="00FF2536">
        <w:rPr>
          <w:rFonts w:ascii="FrankRuehl" w:hAnsi="FrankRuehl" w:cs="FrankRuehl" w:hint="cs"/>
          <w:sz w:val="28"/>
          <w:szCs w:val="28"/>
          <w:rtl/>
        </w:rPr>
        <w:t xml:space="preserve">5-23 </w:t>
      </w:r>
      <w:r w:rsidR="00FF2536" w:rsidRPr="00FF70C1">
        <w:rPr>
          <w:rFonts w:ascii="FrankRuehl" w:hAnsi="FrankRuehl" w:cs="FrankRuehl" w:hint="cs"/>
          <w:b/>
          <w:bCs/>
          <w:sz w:val="28"/>
          <w:szCs w:val="28"/>
          <w:rtl/>
        </w:rPr>
        <w:t>ר נ' מ</w:t>
      </w:r>
      <w:r w:rsidR="00FF2536">
        <w:rPr>
          <w:rFonts w:ascii="FrankRuehl" w:hAnsi="FrankRuehl" w:cs="FrankRuehl" w:hint="cs"/>
          <w:sz w:val="28"/>
          <w:szCs w:val="28"/>
          <w:rtl/>
        </w:rPr>
        <w:t>, מיום 12/05/2023.</w:t>
      </w:r>
    </w:p>
    <w:p w:rsidR="000733A3" w:rsidRPr="000733A3" w:rsidRDefault="000733A3" w:rsidP="000733A3">
      <w:pPr>
        <w:pStyle w:val="ad"/>
        <w:rPr>
          <w:rFonts w:ascii="FrankRuehl" w:hAnsi="FrankRuehl" w:cs="FrankRuehl"/>
          <w:sz w:val="28"/>
          <w:szCs w:val="28"/>
          <w:rtl/>
        </w:rPr>
      </w:pPr>
    </w:p>
    <w:p w:rsidR="005B1EB6" w:rsidRDefault="003650E5" w:rsidP="005B1EB6">
      <w:pPr>
        <w:pStyle w:val="ad"/>
        <w:numPr>
          <w:ilvl w:val="0"/>
          <w:numId w:val="1"/>
        </w:numPr>
        <w:spacing w:line="360" w:lineRule="auto"/>
        <w:jc w:val="both"/>
        <w:rPr>
          <w:rFonts w:ascii="FrankRuehl" w:hAnsi="FrankRuehl" w:cs="FrankRuehl"/>
          <w:sz w:val="28"/>
          <w:szCs w:val="28"/>
        </w:rPr>
      </w:pPr>
      <w:r w:rsidRPr="003650E5">
        <w:rPr>
          <w:rFonts w:ascii="FrankRuehl" w:hAnsi="FrankRuehl" w:cs="FrankRuehl" w:hint="cs"/>
          <w:sz w:val="28"/>
          <w:szCs w:val="28"/>
          <w:rtl/>
        </w:rPr>
        <w:t xml:space="preserve">על כן, ונוכח חזקת הגיל הרך, איני מורה על הרחבת זמני השהות  כעתירת </w:t>
      </w:r>
      <w:r w:rsidR="00FF70C1">
        <w:rPr>
          <w:rFonts w:ascii="FrankRuehl" w:hAnsi="FrankRuehl" w:cs="FrankRuehl" w:hint="cs"/>
          <w:sz w:val="28"/>
          <w:szCs w:val="28"/>
          <w:rtl/>
        </w:rPr>
        <w:t>הנתבע</w:t>
      </w:r>
      <w:r w:rsidRPr="003650E5">
        <w:rPr>
          <w:rFonts w:ascii="FrankRuehl" w:hAnsi="FrankRuehl" w:cs="FrankRuehl" w:hint="cs"/>
          <w:sz w:val="28"/>
          <w:szCs w:val="28"/>
          <w:rtl/>
        </w:rPr>
        <w:t xml:space="preserve"> </w:t>
      </w:r>
      <w:r>
        <w:rPr>
          <w:rFonts w:ascii="FrankRuehl" w:hAnsi="FrankRuehl" w:cs="FrankRuehl" w:hint="cs"/>
          <w:sz w:val="28"/>
          <w:szCs w:val="28"/>
          <w:rtl/>
        </w:rPr>
        <w:t xml:space="preserve">אך אני דוחה עתירת </w:t>
      </w:r>
      <w:r w:rsidR="00FF70C1">
        <w:rPr>
          <w:rFonts w:ascii="FrankRuehl" w:hAnsi="FrankRuehl" w:cs="FrankRuehl" w:hint="cs"/>
          <w:sz w:val="28"/>
          <w:szCs w:val="28"/>
          <w:rtl/>
        </w:rPr>
        <w:t>התובעת</w:t>
      </w:r>
      <w:r>
        <w:rPr>
          <w:rFonts w:ascii="FrankRuehl" w:hAnsi="FrankRuehl" w:cs="FrankRuehl" w:hint="cs"/>
          <w:sz w:val="28"/>
          <w:szCs w:val="28"/>
          <w:rtl/>
        </w:rPr>
        <w:t xml:space="preserve"> לביטול לינת הקטינים אצל </w:t>
      </w:r>
      <w:r w:rsidR="00FF70C1">
        <w:rPr>
          <w:rFonts w:ascii="FrankRuehl" w:hAnsi="FrankRuehl" w:cs="FrankRuehl" w:hint="cs"/>
          <w:sz w:val="28"/>
          <w:szCs w:val="28"/>
          <w:rtl/>
        </w:rPr>
        <w:t>הנתבע</w:t>
      </w:r>
      <w:r>
        <w:rPr>
          <w:rFonts w:ascii="FrankRuehl" w:hAnsi="FrankRuehl" w:cs="FrankRuehl" w:hint="cs"/>
          <w:sz w:val="28"/>
          <w:szCs w:val="28"/>
          <w:rtl/>
        </w:rPr>
        <w:t xml:space="preserve"> כך ש</w:t>
      </w:r>
      <w:r w:rsidRPr="003650E5">
        <w:rPr>
          <w:rFonts w:ascii="FrankRuehl" w:hAnsi="FrankRuehl" w:cs="FrankRuehl" w:hint="cs"/>
          <w:sz w:val="28"/>
          <w:szCs w:val="28"/>
          <w:rtl/>
        </w:rPr>
        <w:t xml:space="preserve">זמני השהות בין </w:t>
      </w:r>
      <w:r w:rsidR="00FF70C1">
        <w:rPr>
          <w:rFonts w:ascii="FrankRuehl" w:hAnsi="FrankRuehl" w:cs="FrankRuehl" w:hint="cs"/>
          <w:sz w:val="28"/>
          <w:szCs w:val="28"/>
          <w:rtl/>
        </w:rPr>
        <w:t>הנתבע</w:t>
      </w:r>
      <w:r w:rsidRPr="003650E5">
        <w:rPr>
          <w:rFonts w:ascii="FrankRuehl" w:hAnsi="FrankRuehl" w:cs="FrankRuehl" w:hint="cs"/>
          <w:sz w:val="28"/>
          <w:szCs w:val="28"/>
          <w:rtl/>
        </w:rPr>
        <w:t xml:space="preserve"> ובין הקטינים ימשיכו </w:t>
      </w:r>
      <w:r w:rsidR="005B1EB6">
        <w:rPr>
          <w:rFonts w:ascii="FrankRuehl" w:hAnsi="FrankRuehl" w:cs="FrankRuehl" w:hint="cs"/>
          <w:sz w:val="28"/>
          <w:szCs w:val="28"/>
          <w:rtl/>
        </w:rPr>
        <w:t xml:space="preserve">ויתקיימו כפי שהם מתקיימים כיום; בימים ראשון, שלישי וחמישי ישהו הקטינים אצל </w:t>
      </w:r>
      <w:r w:rsidR="00FF70C1">
        <w:rPr>
          <w:rFonts w:ascii="FrankRuehl" w:hAnsi="FrankRuehl" w:cs="FrankRuehl" w:hint="cs"/>
          <w:sz w:val="28"/>
          <w:szCs w:val="28"/>
          <w:rtl/>
        </w:rPr>
        <w:t>התובעת</w:t>
      </w:r>
      <w:r w:rsidR="005B1EB6">
        <w:rPr>
          <w:rFonts w:ascii="FrankRuehl" w:hAnsi="FrankRuehl" w:cs="FrankRuehl" w:hint="cs"/>
          <w:sz w:val="28"/>
          <w:szCs w:val="28"/>
          <w:rtl/>
        </w:rPr>
        <w:t xml:space="preserve"> ובימים שני ורביעי ישהו הקטינים אצל </w:t>
      </w:r>
      <w:r w:rsidR="00FF70C1">
        <w:rPr>
          <w:rFonts w:ascii="FrankRuehl" w:hAnsi="FrankRuehl" w:cs="FrankRuehl" w:hint="cs"/>
          <w:sz w:val="28"/>
          <w:szCs w:val="28"/>
          <w:rtl/>
        </w:rPr>
        <w:t>הנתבע</w:t>
      </w:r>
      <w:r w:rsidR="005B1EB6">
        <w:rPr>
          <w:rFonts w:ascii="FrankRuehl" w:hAnsi="FrankRuehl" w:cs="FrankRuehl" w:hint="cs"/>
          <w:sz w:val="28"/>
          <w:szCs w:val="28"/>
          <w:rtl/>
        </w:rPr>
        <w:t>. סופי שבוע מתום המסגרת החינוכית ועד ליום ראשון, תחילת המסגרת החינוכית יוחלפו לסירוגין בין ההורים.</w:t>
      </w:r>
    </w:p>
    <w:p w:rsidR="005B1EB6" w:rsidRPr="004A5E8A" w:rsidRDefault="005B1EB6" w:rsidP="00CA081C">
      <w:pPr>
        <w:ind w:left="-199"/>
        <w:jc w:val="both"/>
        <w:rPr>
          <w:rFonts w:ascii="FrankRuehl" w:hAnsi="FrankRuehl" w:cs="FrankRuehl"/>
          <w:b/>
          <w:bCs/>
          <w:sz w:val="28"/>
          <w:szCs w:val="28"/>
          <w:rtl/>
        </w:rPr>
      </w:pPr>
      <w:r w:rsidRPr="00154839">
        <w:rPr>
          <w:rFonts w:ascii="FrankRuehl" w:hAnsi="FrankRuehl" w:cs="FrankRuehl"/>
          <w:b/>
          <w:bCs/>
          <w:sz w:val="28"/>
          <w:szCs w:val="28"/>
          <w:u w:val="single"/>
          <w:rtl/>
        </w:rPr>
        <w:t>תביעת מזונות הקטינים</w:t>
      </w:r>
      <w:r w:rsidRPr="00154839">
        <w:rPr>
          <w:rFonts w:ascii="FrankRuehl" w:hAnsi="FrankRuehl" w:cs="FrankRuehl" w:hint="cs"/>
          <w:b/>
          <w:bCs/>
          <w:sz w:val="28"/>
          <w:szCs w:val="28"/>
          <w:u w:val="single"/>
          <w:rtl/>
        </w:rPr>
        <w:t xml:space="preserve"> ו</w:t>
      </w:r>
      <w:r w:rsidR="00DA4D7E">
        <w:rPr>
          <w:rFonts w:ascii="FrankRuehl" w:hAnsi="FrankRuehl" w:cs="FrankRuehl" w:hint="cs"/>
          <w:b/>
          <w:bCs/>
          <w:sz w:val="28"/>
          <w:szCs w:val="28"/>
          <w:u w:val="single"/>
          <w:rtl/>
        </w:rPr>
        <w:t xml:space="preserve">תביעת מזונות </w:t>
      </w:r>
      <w:r w:rsidR="00CA081C">
        <w:rPr>
          <w:rFonts w:ascii="FrankRuehl" w:hAnsi="FrankRuehl" w:cs="FrankRuehl" w:hint="cs"/>
          <w:b/>
          <w:bCs/>
          <w:sz w:val="28"/>
          <w:szCs w:val="28"/>
          <w:u w:val="single"/>
          <w:rtl/>
        </w:rPr>
        <w:t>ל</w:t>
      </w:r>
      <w:r w:rsidRPr="00154839">
        <w:rPr>
          <w:rFonts w:ascii="FrankRuehl" w:hAnsi="FrankRuehl" w:cs="FrankRuehl" w:hint="cs"/>
          <w:b/>
          <w:bCs/>
          <w:sz w:val="28"/>
          <w:szCs w:val="28"/>
          <w:u w:val="single"/>
          <w:rtl/>
        </w:rPr>
        <w:t>תובעת</w:t>
      </w:r>
      <w:r w:rsidR="004A5E8A">
        <w:rPr>
          <w:rFonts w:ascii="FrankRuehl" w:hAnsi="FrankRuehl" w:cs="FrankRuehl" w:hint="cs"/>
          <w:b/>
          <w:bCs/>
          <w:sz w:val="28"/>
          <w:szCs w:val="28"/>
          <w:rtl/>
        </w:rPr>
        <w:t>:</w:t>
      </w:r>
    </w:p>
    <w:p w:rsidR="00CA081C" w:rsidRPr="007D4197" w:rsidRDefault="00CA081C" w:rsidP="00CA081C">
      <w:pPr>
        <w:ind w:left="-199"/>
        <w:jc w:val="both"/>
        <w:rPr>
          <w:rFonts w:ascii="FrankRuehl" w:hAnsi="FrankRuehl" w:cs="FrankRuehl"/>
          <w:b/>
          <w:bCs/>
          <w:sz w:val="28"/>
          <w:szCs w:val="28"/>
          <w:u w:val="single"/>
        </w:rPr>
      </w:pPr>
    </w:p>
    <w:p w:rsidR="00E26439" w:rsidRDefault="00C95BD9" w:rsidP="001E6588">
      <w:pPr>
        <w:pStyle w:val="ad"/>
        <w:numPr>
          <w:ilvl w:val="0"/>
          <w:numId w:val="1"/>
        </w:numPr>
        <w:spacing w:line="360" w:lineRule="auto"/>
        <w:jc w:val="both"/>
        <w:rPr>
          <w:rFonts w:ascii="FrankRuehl" w:hAnsi="FrankRuehl" w:cs="FrankRuehl"/>
          <w:sz w:val="28"/>
          <w:szCs w:val="28"/>
        </w:rPr>
      </w:pPr>
      <w:r w:rsidRPr="00DA4D7E">
        <w:rPr>
          <w:rFonts w:ascii="FrankRuehl" w:hAnsi="FrankRuehl" w:cs="FrankRuehl"/>
          <w:sz w:val="28"/>
          <w:szCs w:val="28"/>
          <w:rtl/>
        </w:rPr>
        <w:t xml:space="preserve">אקדים ואומר כי </w:t>
      </w:r>
      <w:r w:rsidR="00816918" w:rsidRPr="00DA4D7E">
        <w:rPr>
          <w:rFonts w:ascii="FrankRuehl" w:hAnsi="FrankRuehl" w:cs="FrankRuehl" w:hint="cs"/>
          <w:sz w:val="28"/>
          <w:szCs w:val="28"/>
          <w:rtl/>
        </w:rPr>
        <w:t xml:space="preserve">חרף כותרת התביעה התובעת לא טענה דבר בנוגע למזונותיה וזנחה טענתה זו. עוד אציין כבר כעת כי </w:t>
      </w:r>
      <w:r w:rsidRPr="00DA4D7E">
        <w:rPr>
          <w:rFonts w:ascii="FrankRuehl" w:hAnsi="FrankRuehl" w:cs="FrankRuehl"/>
          <w:sz w:val="28"/>
          <w:szCs w:val="28"/>
          <w:rtl/>
        </w:rPr>
        <w:t xml:space="preserve">התובעת לא הפרידה בין צרכיה </w:t>
      </w:r>
      <w:r w:rsidR="005B1EB6" w:rsidRPr="00DA4D7E">
        <w:rPr>
          <w:rFonts w:ascii="FrankRuehl" w:hAnsi="FrankRuehl" w:cs="FrankRuehl" w:hint="cs"/>
          <w:sz w:val="28"/>
          <w:szCs w:val="28"/>
          <w:rtl/>
        </w:rPr>
        <w:t>ו</w:t>
      </w:r>
      <w:r w:rsidRPr="00DA4D7E">
        <w:rPr>
          <w:rFonts w:ascii="FrankRuehl" w:hAnsi="FrankRuehl" w:cs="FrankRuehl"/>
          <w:sz w:val="28"/>
          <w:szCs w:val="28"/>
          <w:rtl/>
        </w:rPr>
        <w:t>בין צרכי הקטינים</w:t>
      </w:r>
      <w:r w:rsidR="005B1EB6" w:rsidRPr="00DA4D7E">
        <w:rPr>
          <w:rFonts w:ascii="FrankRuehl" w:hAnsi="FrankRuehl" w:cs="FrankRuehl" w:hint="cs"/>
          <w:sz w:val="28"/>
          <w:szCs w:val="28"/>
          <w:rtl/>
        </w:rPr>
        <w:t xml:space="preserve">, חרף חובתה לעשות כן (ראו </w:t>
      </w:r>
      <w:r w:rsidRPr="00DA4D7E">
        <w:rPr>
          <w:rFonts w:ascii="FrankRuehl" w:hAnsi="FrankRuehl" w:cs="FrankRuehl"/>
          <w:sz w:val="28"/>
          <w:szCs w:val="28"/>
          <w:rtl/>
        </w:rPr>
        <w:t xml:space="preserve">תקנה 11(ב)(3) לתקנות בית המשפט לענייני משפחה (סדרי דין), תשפ"א – </w:t>
      </w:r>
      <w:r w:rsidRPr="00DA4D7E">
        <w:rPr>
          <w:rFonts w:ascii="FrankRuehl" w:hAnsi="FrankRuehl" w:cs="FrankRuehl"/>
          <w:sz w:val="28"/>
          <w:szCs w:val="28"/>
          <w:rtl/>
        </w:rPr>
        <w:lastRenderedPageBreak/>
        <w:t>2020</w:t>
      </w:r>
      <w:r w:rsidR="009E6C0C" w:rsidRPr="00DA4D7E">
        <w:rPr>
          <w:rFonts w:ascii="FrankRuehl" w:hAnsi="FrankRuehl" w:cs="FrankRuehl" w:hint="cs"/>
          <w:sz w:val="28"/>
          <w:szCs w:val="28"/>
          <w:rtl/>
        </w:rPr>
        <w:t xml:space="preserve">). </w:t>
      </w:r>
      <w:r w:rsidR="00567D68" w:rsidRPr="00DA4D7E">
        <w:rPr>
          <w:rFonts w:ascii="FrankRuehl" w:hAnsi="FrankRuehl" w:cs="FrankRuehl" w:hint="cs"/>
          <w:sz w:val="28"/>
          <w:szCs w:val="28"/>
          <w:rtl/>
        </w:rPr>
        <w:t>בסיכומיה זנחה התובעת תביעת למזונותיה. בהינתן שאלו הדברים, תביעת התובעת למזונות אישה</w:t>
      </w:r>
      <w:r w:rsidR="009C0D37" w:rsidRPr="00DA4D7E">
        <w:rPr>
          <w:rFonts w:ascii="FrankRuehl" w:hAnsi="FrankRuehl" w:cs="FrankRuehl" w:hint="cs"/>
          <w:sz w:val="28"/>
          <w:szCs w:val="28"/>
          <w:rtl/>
        </w:rPr>
        <w:t xml:space="preserve"> (ככול שנתבע למעט כותרת כתב התביעה)</w:t>
      </w:r>
      <w:r w:rsidR="00567D68" w:rsidRPr="00DA4D7E">
        <w:rPr>
          <w:rFonts w:ascii="FrankRuehl" w:hAnsi="FrankRuehl" w:cs="FrankRuehl" w:hint="cs"/>
          <w:sz w:val="28"/>
          <w:szCs w:val="28"/>
          <w:rtl/>
        </w:rPr>
        <w:t xml:space="preserve">, נדחית. </w:t>
      </w:r>
      <w:r w:rsidR="00E26439" w:rsidRPr="00DA4D7E">
        <w:rPr>
          <w:rFonts w:ascii="FrankRuehl" w:hAnsi="FrankRuehl" w:cs="FrankRuehl" w:hint="cs"/>
          <w:sz w:val="28"/>
          <w:szCs w:val="28"/>
          <w:rtl/>
        </w:rPr>
        <w:t>יוער כי ה</w:t>
      </w:r>
      <w:r w:rsidR="00E26439" w:rsidRPr="00DA4D7E">
        <w:rPr>
          <w:rFonts w:ascii="FrankRuehl" w:hAnsi="FrankRuehl" w:cs="FrankRuehl"/>
          <w:sz w:val="28"/>
          <w:szCs w:val="28"/>
          <w:rtl/>
        </w:rPr>
        <w:t>צדדים התגרשו ביום 15.6.22</w:t>
      </w:r>
      <w:r w:rsidR="00E26439" w:rsidRPr="00DA4D7E">
        <w:rPr>
          <w:rFonts w:ascii="FrankRuehl" w:hAnsi="FrankRuehl" w:cs="FrankRuehl" w:hint="cs"/>
          <w:sz w:val="28"/>
          <w:szCs w:val="28"/>
          <w:rtl/>
        </w:rPr>
        <w:t xml:space="preserve"> וממילא פקעה במועד זה תביעת התובעת למזונותיה.</w:t>
      </w:r>
    </w:p>
    <w:p w:rsidR="004A5E8A" w:rsidRPr="00DA4D7E" w:rsidRDefault="004A5E8A" w:rsidP="004A5E8A">
      <w:pPr>
        <w:pStyle w:val="ad"/>
        <w:spacing w:line="360" w:lineRule="auto"/>
        <w:ind w:left="360"/>
        <w:jc w:val="both"/>
        <w:rPr>
          <w:rFonts w:ascii="FrankRuehl" w:hAnsi="FrankRuehl" w:cs="FrankRuehl"/>
          <w:sz w:val="28"/>
          <w:szCs w:val="28"/>
          <w:rtl/>
        </w:rPr>
      </w:pPr>
    </w:p>
    <w:p w:rsidR="00816918" w:rsidRDefault="009C0D37" w:rsidP="009C0D37">
      <w:pPr>
        <w:pStyle w:val="ad"/>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אשר למזונות הקטינים, </w:t>
      </w:r>
      <w:r w:rsidR="00C95BD9" w:rsidRPr="00816918">
        <w:rPr>
          <w:rFonts w:ascii="FrankRuehl" w:hAnsi="FrankRuehl" w:cs="FrankRuehl"/>
          <w:sz w:val="28"/>
          <w:szCs w:val="28"/>
          <w:rtl/>
        </w:rPr>
        <w:t xml:space="preserve">בהתאם לסעיף 3 לחוק לתיקון דיני משפחה (מזונות) תשי"ט-1959 חיובו של אדם במזונות ילדיו הקטינים נבחן על פי הדין האישי החל עליו. </w:t>
      </w:r>
    </w:p>
    <w:p w:rsidR="00816918" w:rsidRPr="00816918" w:rsidRDefault="00816918" w:rsidP="00816918">
      <w:pPr>
        <w:pStyle w:val="ad"/>
        <w:rPr>
          <w:rFonts w:ascii="FrankRuehl" w:hAnsi="FrankRuehl" w:cs="FrankRuehl"/>
          <w:sz w:val="28"/>
          <w:szCs w:val="28"/>
          <w:rtl/>
        </w:rPr>
      </w:pPr>
    </w:p>
    <w:p w:rsidR="00816918" w:rsidRDefault="00C95BD9" w:rsidP="00816918">
      <w:pPr>
        <w:pStyle w:val="ad"/>
        <w:numPr>
          <w:ilvl w:val="0"/>
          <w:numId w:val="1"/>
        </w:numPr>
        <w:spacing w:line="360" w:lineRule="auto"/>
        <w:jc w:val="both"/>
        <w:rPr>
          <w:rFonts w:ascii="FrankRuehl" w:hAnsi="FrankRuehl" w:cs="FrankRuehl"/>
          <w:sz w:val="28"/>
          <w:szCs w:val="28"/>
        </w:rPr>
      </w:pPr>
      <w:r w:rsidRPr="00816918">
        <w:rPr>
          <w:rFonts w:ascii="FrankRuehl" w:hAnsi="FrankRuehl" w:cs="FrankRuehl"/>
          <w:sz w:val="28"/>
          <w:szCs w:val="28"/>
          <w:rtl/>
        </w:rPr>
        <w:t>הצדדים יהודים, על כן, המקור לחיוב במזונות הקטינים הוא בדין העברי.</w:t>
      </w:r>
    </w:p>
    <w:p w:rsidR="004125B9" w:rsidRPr="004125B9" w:rsidRDefault="004125B9" w:rsidP="004125B9">
      <w:pPr>
        <w:pStyle w:val="ad"/>
        <w:rPr>
          <w:rFonts w:ascii="FrankRuehl" w:hAnsi="FrankRuehl" w:cs="FrankRuehl"/>
          <w:sz w:val="28"/>
          <w:szCs w:val="28"/>
          <w:rtl/>
        </w:rPr>
      </w:pPr>
    </w:p>
    <w:p w:rsidR="00816918" w:rsidRDefault="00C95BD9" w:rsidP="004125B9">
      <w:pPr>
        <w:pStyle w:val="ad"/>
        <w:spacing w:line="360" w:lineRule="auto"/>
        <w:ind w:left="360"/>
        <w:jc w:val="both"/>
        <w:rPr>
          <w:rFonts w:ascii="FrankRuehl" w:hAnsi="FrankRuehl" w:cs="FrankRuehl"/>
          <w:sz w:val="28"/>
          <w:szCs w:val="28"/>
        </w:rPr>
      </w:pPr>
      <w:r w:rsidRPr="00816918">
        <w:rPr>
          <w:rFonts w:ascii="FrankRuehl" w:hAnsi="FrankRuehl" w:cs="FrankRuehl"/>
          <w:sz w:val="28"/>
          <w:szCs w:val="28"/>
          <w:rtl/>
        </w:rPr>
        <w:t xml:space="preserve">הדין העברי מחלק את מקור חיוב במזונות קטנים, היקפו ואופן חלוקת הנטל בין ההורים, לשלוש תקופות: </w:t>
      </w:r>
      <w:r w:rsidRPr="00816918">
        <w:rPr>
          <w:rFonts w:ascii="FrankRuehl" w:hAnsi="FrankRuehl" w:cs="FrankRuehl"/>
          <w:sz w:val="28"/>
          <w:szCs w:val="28"/>
          <w:u w:val="single"/>
          <w:rtl/>
        </w:rPr>
        <w:t>קטני קטינים עד גיל 6 שנים</w:t>
      </w:r>
      <w:r w:rsidRPr="00816918">
        <w:rPr>
          <w:rFonts w:ascii="FrankRuehl" w:hAnsi="FrankRuehl" w:cs="FrankRuehl"/>
          <w:sz w:val="28"/>
          <w:szCs w:val="28"/>
          <w:rtl/>
        </w:rPr>
        <w:t xml:space="preserve">, חיוב שחל על האב והוא עצמאי ומוחלט ואינו תלוי בהכנסות האֵם או במצבו הכלכלי של האב או הקטין. חיוב עבור </w:t>
      </w:r>
      <w:r w:rsidRPr="00816918">
        <w:rPr>
          <w:rFonts w:ascii="FrankRuehl" w:hAnsi="FrankRuehl" w:cs="FrankRuehl"/>
          <w:sz w:val="28"/>
          <w:szCs w:val="28"/>
          <w:u w:val="single"/>
          <w:rtl/>
        </w:rPr>
        <w:t>קטינים בגיל 6-15 שנים</w:t>
      </w:r>
      <w:r w:rsidRPr="00816918">
        <w:rPr>
          <w:rFonts w:ascii="FrankRuehl" w:hAnsi="FrankRuehl" w:cs="FrankRuehl"/>
          <w:sz w:val="28"/>
          <w:szCs w:val="28"/>
          <w:rtl/>
        </w:rPr>
        <w:t xml:space="preserve">, מכוח תקנת חכמים וחיוב עבור </w:t>
      </w:r>
      <w:r w:rsidRPr="00816918">
        <w:rPr>
          <w:rFonts w:ascii="FrankRuehl" w:hAnsi="FrankRuehl" w:cs="FrankRuehl"/>
          <w:sz w:val="28"/>
          <w:szCs w:val="28"/>
          <w:u w:val="single"/>
          <w:rtl/>
        </w:rPr>
        <w:t>קטינים בגיל 15-18 שנים</w:t>
      </w:r>
      <w:r w:rsidRPr="00816918">
        <w:rPr>
          <w:rFonts w:ascii="FrankRuehl" w:hAnsi="FrankRuehl" w:cs="FrankRuehl"/>
          <w:sz w:val="28"/>
          <w:szCs w:val="28"/>
          <w:rtl/>
        </w:rPr>
        <w:t xml:space="preserve">, מדין צדקה. ראו ע"א 166/66 </w:t>
      </w:r>
      <w:r w:rsidRPr="00816918">
        <w:rPr>
          <w:rFonts w:ascii="FrankRuehl" w:hAnsi="FrankRuehl" w:cs="FrankRuehl"/>
          <w:b/>
          <w:bCs/>
          <w:sz w:val="28"/>
          <w:szCs w:val="28"/>
          <w:rtl/>
        </w:rPr>
        <w:t>גודלמן נ' גולדמן</w:t>
      </w:r>
      <w:r w:rsidRPr="00816918">
        <w:rPr>
          <w:rFonts w:ascii="FrankRuehl" w:hAnsi="FrankRuehl" w:cs="FrankRuehl"/>
          <w:sz w:val="28"/>
          <w:szCs w:val="28"/>
          <w:rtl/>
        </w:rPr>
        <w:t xml:space="preserve"> פד"י כ (2) 533, 536, ע"א 591/81 </w:t>
      </w:r>
      <w:r w:rsidRPr="00816918">
        <w:rPr>
          <w:rFonts w:ascii="FrankRuehl" w:hAnsi="FrankRuehl" w:cs="FrankRuehl"/>
          <w:b/>
          <w:bCs/>
          <w:sz w:val="28"/>
          <w:szCs w:val="28"/>
          <w:rtl/>
        </w:rPr>
        <w:t>פורטוגז נ' פורטוגז,</w:t>
      </w:r>
      <w:r w:rsidRPr="00816918">
        <w:rPr>
          <w:rFonts w:ascii="FrankRuehl" w:hAnsi="FrankRuehl" w:cs="FrankRuehl"/>
          <w:sz w:val="28"/>
          <w:szCs w:val="28"/>
          <w:rtl/>
        </w:rPr>
        <w:t xml:space="preserve"> פד"י לו (3) 449, 457.</w:t>
      </w:r>
    </w:p>
    <w:p w:rsidR="00173313" w:rsidRPr="00173313" w:rsidRDefault="00173313" w:rsidP="00173313">
      <w:pPr>
        <w:pStyle w:val="ad"/>
        <w:rPr>
          <w:rFonts w:ascii="FrankRuehl" w:hAnsi="FrankRuehl" w:cs="FrankRuehl"/>
          <w:sz w:val="28"/>
          <w:szCs w:val="28"/>
          <w:rtl/>
        </w:rPr>
      </w:pPr>
    </w:p>
    <w:p w:rsidR="00816918" w:rsidRDefault="00C95BD9" w:rsidP="00816918">
      <w:pPr>
        <w:pStyle w:val="ad"/>
        <w:numPr>
          <w:ilvl w:val="0"/>
          <w:numId w:val="1"/>
        </w:numPr>
        <w:spacing w:line="360" w:lineRule="auto"/>
        <w:jc w:val="both"/>
        <w:rPr>
          <w:rFonts w:ascii="FrankRuehl" w:hAnsi="FrankRuehl" w:cs="FrankRuehl"/>
          <w:sz w:val="28"/>
          <w:szCs w:val="28"/>
        </w:rPr>
      </w:pPr>
      <w:r w:rsidRPr="00816918">
        <w:rPr>
          <w:rFonts w:ascii="FrankRuehl" w:hAnsi="FrankRuehl" w:cs="FrankRuehl"/>
          <w:sz w:val="28"/>
          <w:szCs w:val="28"/>
          <w:rtl/>
        </w:rPr>
        <w:t xml:space="preserve">בבע"מ 919/15 </w:t>
      </w:r>
      <w:r w:rsidRPr="00816918">
        <w:rPr>
          <w:rFonts w:ascii="FrankRuehl" w:hAnsi="FrankRuehl" w:cs="FrankRuehl"/>
          <w:b/>
          <w:bCs/>
          <w:sz w:val="28"/>
          <w:szCs w:val="28"/>
          <w:rtl/>
        </w:rPr>
        <w:t>פלוני נ' פלונית</w:t>
      </w:r>
      <w:r w:rsidRPr="00816918">
        <w:rPr>
          <w:rFonts w:ascii="FrankRuehl" w:hAnsi="FrankRuehl" w:cs="FrankRuehl"/>
          <w:sz w:val="28"/>
          <w:szCs w:val="28"/>
          <w:rtl/>
        </w:rPr>
        <w:t>, פסקה 77 סייפא לפסה"ד של השופט פוגלמן בפסק דין מיום 19.07.17 נאמר כי יש לפרש את החיוב מכוח תקנת חכמים כחיוב מדין צדקה, היְינו החיוב מגיל 6 ואילך חל במידה שווה על שני ההורים. הוראה זו היא תמציתו האופרטיבית העיקרית של פסה"ד הנ"ל, כפי שנפסק בעמוד 125, סעיף 3 לפסה"ד של הנשיאה כב' השופטת א' חיות.</w:t>
      </w:r>
    </w:p>
    <w:p w:rsidR="00816918" w:rsidRDefault="00816918" w:rsidP="00816918">
      <w:pPr>
        <w:pStyle w:val="ad"/>
        <w:spacing w:line="360" w:lineRule="auto"/>
        <w:ind w:left="360"/>
        <w:jc w:val="both"/>
        <w:rPr>
          <w:rFonts w:ascii="FrankRuehl" w:hAnsi="FrankRuehl" w:cs="FrankRuehl"/>
          <w:sz w:val="28"/>
          <w:szCs w:val="28"/>
        </w:rPr>
      </w:pPr>
    </w:p>
    <w:p w:rsidR="00816918" w:rsidRDefault="00C95BD9" w:rsidP="00816918">
      <w:pPr>
        <w:pStyle w:val="ad"/>
        <w:numPr>
          <w:ilvl w:val="0"/>
          <w:numId w:val="1"/>
        </w:numPr>
        <w:spacing w:line="360" w:lineRule="auto"/>
        <w:jc w:val="both"/>
        <w:rPr>
          <w:rFonts w:ascii="FrankRuehl" w:hAnsi="FrankRuehl" w:cs="FrankRuehl"/>
          <w:sz w:val="28"/>
          <w:szCs w:val="28"/>
        </w:rPr>
      </w:pPr>
      <w:r w:rsidRPr="00816918">
        <w:rPr>
          <w:rFonts w:ascii="FrankRuehl" w:hAnsi="FrankRuehl" w:cs="FrankRuehl"/>
          <w:sz w:val="28"/>
          <w:szCs w:val="28"/>
          <w:rtl/>
        </w:rPr>
        <w:t xml:space="preserve">לשם הכרעה בתביעת מזונות יש לדון בצרכי הקטינים, ביכולת ההורים ויחס ההכנסות ביניהם וגם לבחון את זמני השהות, את חלוקת האחריות ההורית בין ההורים ושאר נסיבות העניין. אין מדובר בנוסחה מתמטית. ראו עמ"ש 1180-05-14 </w:t>
      </w:r>
      <w:r w:rsidRPr="00816918">
        <w:rPr>
          <w:rFonts w:ascii="FrankRuehl" w:hAnsi="FrankRuehl" w:cs="FrankRuehl"/>
          <w:b/>
          <w:bCs/>
          <w:sz w:val="28"/>
          <w:szCs w:val="28"/>
          <w:rtl/>
        </w:rPr>
        <w:t>א.א. נ' מ.א.</w:t>
      </w:r>
      <w:r w:rsidRPr="00816918">
        <w:rPr>
          <w:rFonts w:ascii="FrankRuehl" w:hAnsi="FrankRuehl" w:cs="FrankRuehl"/>
          <w:sz w:val="28"/>
          <w:szCs w:val="28"/>
          <w:rtl/>
        </w:rPr>
        <w:t xml:space="preserve">, מיום 26.03.2015 עמוד 4 לפסק דינו של השופט שאול שוחט וגם עמ"ש (חיפה) 4208-01-19 </w:t>
      </w:r>
      <w:r w:rsidRPr="00816918">
        <w:rPr>
          <w:rFonts w:ascii="FrankRuehl" w:hAnsi="FrankRuehl" w:cs="FrankRuehl"/>
          <w:b/>
          <w:bCs/>
          <w:sz w:val="28"/>
          <w:szCs w:val="28"/>
          <w:rtl/>
        </w:rPr>
        <w:t xml:space="preserve">ד' ב' נ' א' א' ב' </w:t>
      </w:r>
      <w:r w:rsidRPr="00816918">
        <w:rPr>
          <w:rFonts w:ascii="FrankRuehl" w:hAnsi="FrankRuehl" w:cs="FrankRuehl"/>
          <w:sz w:val="28"/>
          <w:szCs w:val="28"/>
          <w:rtl/>
        </w:rPr>
        <w:t>מיום 21.7.19.</w:t>
      </w:r>
    </w:p>
    <w:p w:rsidR="00816918" w:rsidRPr="00816918" w:rsidRDefault="00816918" w:rsidP="00816918">
      <w:pPr>
        <w:pStyle w:val="ad"/>
        <w:rPr>
          <w:rFonts w:ascii="FrankRuehl" w:hAnsi="FrankRuehl" w:cs="FrankRuehl"/>
          <w:b/>
          <w:bCs/>
          <w:sz w:val="28"/>
          <w:szCs w:val="28"/>
          <w:rtl/>
        </w:rPr>
      </w:pPr>
    </w:p>
    <w:p w:rsidR="00816918" w:rsidRDefault="00C95BD9" w:rsidP="00816918">
      <w:pPr>
        <w:pStyle w:val="ad"/>
        <w:numPr>
          <w:ilvl w:val="0"/>
          <w:numId w:val="1"/>
        </w:numPr>
        <w:spacing w:line="360" w:lineRule="auto"/>
        <w:jc w:val="both"/>
        <w:rPr>
          <w:rFonts w:ascii="FrankRuehl" w:hAnsi="FrankRuehl" w:cs="FrankRuehl"/>
          <w:sz w:val="28"/>
          <w:szCs w:val="28"/>
        </w:rPr>
      </w:pPr>
      <w:r w:rsidRPr="00816918">
        <w:rPr>
          <w:rFonts w:ascii="FrankRuehl" w:hAnsi="FrankRuehl" w:cs="FrankRuehl"/>
          <w:b/>
          <w:bCs/>
          <w:sz w:val="28"/>
          <w:szCs w:val="28"/>
          <w:rtl/>
        </w:rPr>
        <w:t>צרכי הקטינים</w:t>
      </w:r>
      <w:r w:rsidRPr="00816918">
        <w:rPr>
          <w:rFonts w:ascii="FrankRuehl" w:hAnsi="FrankRuehl" w:cs="FrankRuehl"/>
          <w:sz w:val="28"/>
          <w:szCs w:val="28"/>
          <w:rtl/>
        </w:rPr>
        <w:t xml:space="preserve"> – אקדים ואומר כי שני הצדדים לא הוכיחו את צרכי הקטינים. </w:t>
      </w:r>
    </w:p>
    <w:p w:rsidR="00816918" w:rsidRPr="004125B9" w:rsidRDefault="00816918" w:rsidP="00816918">
      <w:pPr>
        <w:pStyle w:val="ad"/>
        <w:rPr>
          <w:rFonts w:ascii="FrankRuehl" w:hAnsi="FrankRuehl" w:cs="FrankRuehl"/>
          <w:sz w:val="26"/>
          <w:szCs w:val="26"/>
          <w:rtl/>
        </w:rPr>
      </w:pPr>
    </w:p>
    <w:p w:rsidR="00486C01" w:rsidRDefault="00C95BD9" w:rsidP="00CA081C">
      <w:pPr>
        <w:pStyle w:val="ad"/>
        <w:spacing w:line="360" w:lineRule="auto"/>
        <w:ind w:left="360"/>
        <w:jc w:val="both"/>
        <w:rPr>
          <w:rFonts w:ascii="FrankRuehl" w:hAnsi="FrankRuehl" w:cs="FrankRuehl"/>
          <w:sz w:val="28"/>
          <w:szCs w:val="28"/>
          <w:rtl/>
        </w:rPr>
      </w:pPr>
      <w:r w:rsidRPr="00A059BD">
        <w:rPr>
          <w:rFonts w:ascii="FrankRuehl" w:hAnsi="FrankRuehl" w:cs="FrankRuehl"/>
          <w:b/>
          <w:bCs/>
          <w:sz w:val="28"/>
          <w:szCs w:val="28"/>
          <w:rtl/>
        </w:rPr>
        <w:t xml:space="preserve">התובעת </w:t>
      </w:r>
      <w:r w:rsidR="008B6217" w:rsidRPr="00A059BD">
        <w:rPr>
          <w:rFonts w:ascii="FrankRuehl" w:hAnsi="FrankRuehl" w:cs="FrankRuehl" w:hint="cs"/>
          <w:b/>
          <w:bCs/>
          <w:sz w:val="28"/>
          <w:szCs w:val="28"/>
          <w:rtl/>
        </w:rPr>
        <w:t xml:space="preserve">עתרה לחייב את הנתבע בתשלום </w:t>
      </w:r>
      <w:r w:rsidRPr="00A059BD">
        <w:rPr>
          <w:rFonts w:ascii="FrankRuehl" w:hAnsi="FrankRuehl" w:cs="FrankRuehl"/>
          <w:b/>
          <w:bCs/>
          <w:sz w:val="28"/>
          <w:szCs w:val="28"/>
          <w:rtl/>
        </w:rPr>
        <w:t>סך 8,748 ₪ לחודש</w:t>
      </w:r>
      <w:r w:rsidR="008B6217">
        <w:rPr>
          <w:rFonts w:ascii="FrankRuehl" w:hAnsi="FrankRuehl" w:cs="FrankRuehl" w:hint="cs"/>
          <w:sz w:val="28"/>
          <w:szCs w:val="28"/>
          <w:rtl/>
        </w:rPr>
        <w:t xml:space="preserve">. נטען כי סכום זה מהווה מחצית מהוצאות </w:t>
      </w:r>
      <w:r w:rsidR="00486C01">
        <w:rPr>
          <w:rFonts w:ascii="FrankRuehl" w:hAnsi="FrankRuehl" w:cs="FrankRuehl" w:hint="cs"/>
          <w:sz w:val="28"/>
          <w:szCs w:val="28"/>
          <w:rtl/>
        </w:rPr>
        <w:t>התובעת והקטינים</w:t>
      </w:r>
      <w:r w:rsidR="00A059BD">
        <w:rPr>
          <w:rFonts w:ascii="FrankRuehl" w:hAnsi="FrankRuehl" w:cs="FrankRuehl" w:hint="cs"/>
          <w:sz w:val="28"/>
          <w:szCs w:val="28"/>
          <w:rtl/>
        </w:rPr>
        <w:t xml:space="preserve"> ו</w:t>
      </w:r>
      <w:r w:rsidR="00486C01">
        <w:rPr>
          <w:rFonts w:ascii="FrankRuehl" w:hAnsi="FrankRuehl" w:cs="FrankRuehl" w:hint="cs"/>
          <w:sz w:val="28"/>
          <w:szCs w:val="28"/>
          <w:rtl/>
        </w:rPr>
        <w:t xml:space="preserve">מורכב מהרכיבים: </w:t>
      </w:r>
      <w:r w:rsidRPr="00816918">
        <w:rPr>
          <w:rFonts w:ascii="FrankRuehl" w:hAnsi="FrankRuehl" w:cs="FrankRuehl"/>
          <w:sz w:val="28"/>
          <w:szCs w:val="28"/>
          <w:rtl/>
        </w:rPr>
        <w:t>שכ</w:t>
      </w:r>
      <w:r w:rsidR="00CA081C">
        <w:rPr>
          <w:rFonts w:ascii="FrankRuehl" w:hAnsi="FrankRuehl" w:cs="FrankRuehl" w:hint="cs"/>
          <w:sz w:val="28"/>
          <w:szCs w:val="28"/>
          <w:rtl/>
        </w:rPr>
        <w:t xml:space="preserve">"ד, </w:t>
      </w:r>
      <w:r w:rsidRPr="00816918">
        <w:rPr>
          <w:rFonts w:ascii="FrankRuehl" w:hAnsi="FrankRuehl" w:cs="FrankRuehl"/>
          <w:sz w:val="28"/>
          <w:szCs w:val="28"/>
          <w:rtl/>
        </w:rPr>
        <w:t xml:space="preserve">ארנונה וועד בית, </w:t>
      </w:r>
      <w:r w:rsidR="00486C01">
        <w:rPr>
          <w:rFonts w:ascii="FrankRuehl" w:hAnsi="FrankRuehl" w:cs="FrankRuehl" w:hint="cs"/>
          <w:sz w:val="28"/>
          <w:szCs w:val="28"/>
          <w:rtl/>
        </w:rPr>
        <w:t xml:space="preserve">סך </w:t>
      </w:r>
      <w:r w:rsidRPr="00816918">
        <w:rPr>
          <w:rFonts w:ascii="FrankRuehl" w:hAnsi="FrankRuehl" w:cs="FrankRuehl"/>
          <w:sz w:val="28"/>
          <w:szCs w:val="28"/>
          <w:rtl/>
        </w:rPr>
        <w:t>4,985 ₪</w:t>
      </w:r>
      <w:r w:rsidR="00486C01">
        <w:rPr>
          <w:rFonts w:ascii="FrankRuehl" w:hAnsi="FrankRuehl" w:cs="FrankRuehl" w:hint="cs"/>
          <w:sz w:val="28"/>
          <w:szCs w:val="28"/>
          <w:rtl/>
        </w:rPr>
        <w:t xml:space="preserve"> לחודש</w:t>
      </w:r>
      <w:r w:rsidRPr="00816918">
        <w:rPr>
          <w:rFonts w:ascii="FrankRuehl" w:hAnsi="FrankRuehl" w:cs="FrankRuehl"/>
          <w:sz w:val="28"/>
          <w:szCs w:val="28"/>
          <w:rtl/>
        </w:rPr>
        <w:t xml:space="preserve">, </w:t>
      </w:r>
      <w:r w:rsidRPr="00816918">
        <w:rPr>
          <w:rFonts w:ascii="FrankRuehl" w:hAnsi="FrankRuehl" w:cs="FrankRuehl"/>
          <w:sz w:val="28"/>
          <w:szCs w:val="28"/>
          <w:rtl/>
        </w:rPr>
        <w:lastRenderedPageBreak/>
        <w:t>גז</w:t>
      </w:r>
      <w:r w:rsidR="00486C01">
        <w:rPr>
          <w:rFonts w:ascii="FrankRuehl" w:hAnsi="FrankRuehl" w:cs="FrankRuehl" w:hint="cs"/>
          <w:sz w:val="28"/>
          <w:szCs w:val="28"/>
          <w:rtl/>
        </w:rPr>
        <w:t xml:space="preserve"> סך</w:t>
      </w:r>
      <w:r w:rsidRPr="00816918">
        <w:rPr>
          <w:rFonts w:ascii="FrankRuehl" w:hAnsi="FrankRuehl" w:cs="FrankRuehl"/>
          <w:sz w:val="28"/>
          <w:szCs w:val="28"/>
          <w:rtl/>
        </w:rPr>
        <w:t xml:space="preserve"> 90 ₪</w:t>
      </w:r>
      <w:r w:rsidR="00486C01">
        <w:rPr>
          <w:rFonts w:ascii="FrankRuehl" w:hAnsi="FrankRuehl" w:cs="FrankRuehl" w:hint="cs"/>
          <w:sz w:val="28"/>
          <w:szCs w:val="28"/>
          <w:rtl/>
        </w:rPr>
        <w:t xml:space="preserve"> לחודש</w:t>
      </w:r>
      <w:r w:rsidRPr="00816918">
        <w:rPr>
          <w:rFonts w:ascii="FrankRuehl" w:hAnsi="FrankRuehl" w:cs="FrankRuehl"/>
          <w:sz w:val="28"/>
          <w:szCs w:val="28"/>
          <w:rtl/>
        </w:rPr>
        <w:t>, מים</w:t>
      </w:r>
      <w:r w:rsidR="00486C01">
        <w:rPr>
          <w:rFonts w:ascii="FrankRuehl" w:hAnsi="FrankRuehl" w:cs="FrankRuehl" w:hint="cs"/>
          <w:sz w:val="28"/>
          <w:szCs w:val="28"/>
          <w:rtl/>
        </w:rPr>
        <w:t xml:space="preserve"> סך</w:t>
      </w:r>
      <w:r w:rsidRPr="00816918">
        <w:rPr>
          <w:rFonts w:ascii="FrankRuehl" w:hAnsi="FrankRuehl" w:cs="FrankRuehl"/>
          <w:sz w:val="28"/>
          <w:szCs w:val="28"/>
          <w:rtl/>
        </w:rPr>
        <w:t xml:space="preserve"> 350 ₪</w:t>
      </w:r>
      <w:r w:rsidR="00486C01">
        <w:rPr>
          <w:rFonts w:ascii="FrankRuehl" w:hAnsi="FrankRuehl" w:cs="FrankRuehl" w:hint="cs"/>
          <w:sz w:val="28"/>
          <w:szCs w:val="28"/>
          <w:rtl/>
        </w:rPr>
        <w:t xml:space="preserve"> לחודש</w:t>
      </w:r>
      <w:r w:rsidRPr="00816918">
        <w:rPr>
          <w:rFonts w:ascii="FrankRuehl" w:hAnsi="FrankRuehl" w:cs="FrankRuehl"/>
          <w:sz w:val="28"/>
          <w:szCs w:val="28"/>
          <w:rtl/>
        </w:rPr>
        <w:t>, חשמל</w:t>
      </w:r>
      <w:r w:rsidR="00486C01">
        <w:rPr>
          <w:rFonts w:ascii="FrankRuehl" w:hAnsi="FrankRuehl" w:cs="FrankRuehl" w:hint="cs"/>
          <w:sz w:val="28"/>
          <w:szCs w:val="28"/>
          <w:rtl/>
        </w:rPr>
        <w:t xml:space="preserve"> סך</w:t>
      </w:r>
      <w:r w:rsidRPr="00816918">
        <w:rPr>
          <w:rFonts w:ascii="FrankRuehl" w:hAnsi="FrankRuehl" w:cs="FrankRuehl"/>
          <w:sz w:val="28"/>
          <w:szCs w:val="28"/>
          <w:rtl/>
        </w:rPr>
        <w:t xml:space="preserve"> 350 ₪</w:t>
      </w:r>
      <w:r w:rsidR="00486C01">
        <w:rPr>
          <w:rFonts w:ascii="FrankRuehl" w:hAnsi="FrankRuehl" w:cs="FrankRuehl" w:hint="cs"/>
          <w:sz w:val="28"/>
          <w:szCs w:val="28"/>
          <w:rtl/>
        </w:rPr>
        <w:t xml:space="preserve"> לחודש</w:t>
      </w:r>
      <w:r w:rsidRPr="00816918">
        <w:rPr>
          <w:rFonts w:ascii="FrankRuehl" w:hAnsi="FrankRuehl" w:cs="FrankRuehl"/>
          <w:sz w:val="28"/>
          <w:szCs w:val="28"/>
          <w:rtl/>
        </w:rPr>
        <w:t>, תרופות</w:t>
      </w:r>
      <w:r w:rsidR="00486C01">
        <w:rPr>
          <w:rFonts w:ascii="FrankRuehl" w:hAnsi="FrankRuehl" w:cs="FrankRuehl" w:hint="cs"/>
          <w:sz w:val="28"/>
          <w:szCs w:val="28"/>
          <w:rtl/>
        </w:rPr>
        <w:t xml:space="preserve"> סך</w:t>
      </w:r>
      <w:r w:rsidRPr="00816918">
        <w:rPr>
          <w:rFonts w:ascii="FrankRuehl" w:hAnsi="FrankRuehl" w:cs="FrankRuehl"/>
          <w:sz w:val="28"/>
          <w:szCs w:val="28"/>
          <w:rtl/>
        </w:rPr>
        <w:t xml:space="preserve"> 400 ₪</w:t>
      </w:r>
      <w:r w:rsidR="00486C01">
        <w:rPr>
          <w:rFonts w:ascii="FrankRuehl" w:hAnsi="FrankRuehl" w:cs="FrankRuehl" w:hint="cs"/>
          <w:sz w:val="28"/>
          <w:szCs w:val="28"/>
          <w:rtl/>
        </w:rPr>
        <w:t xml:space="preserve"> לחודש</w:t>
      </w:r>
      <w:r w:rsidRPr="00816918">
        <w:rPr>
          <w:rFonts w:ascii="FrankRuehl" w:hAnsi="FrankRuehl" w:cs="FrankRuehl"/>
          <w:sz w:val="28"/>
          <w:szCs w:val="28"/>
          <w:rtl/>
        </w:rPr>
        <w:t xml:space="preserve">, </w:t>
      </w:r>
      <w:r w:rsidR="00486C01">
        <w:rPr>
          <w:rFonts w:ascii="FrankRuehl" w:hAnsi="FrankRuehl" w:cs="FrankRuehl" w:hint="cs"/>
          <w:sz w:val="28"/>
          <w:szCs w:val="28"/>
          <w:rtl/>
        </w:rPr>
        <w:t xml:space="preserve">כלכלה, </w:t>
      </w:r>
      <w:r w:rsidRPr="00816918">
        <w:rPr>
          <w:rFonts w:ascii="FrankRuehl" w:hAnsi="FrankRuehl" w:cs="FrankRuehl"/>
          <w:sz w:val="28"/>
          <w:szCs w:val="28"/>
          <w:rtl/>
        </w:rPr>
        <w:t>קניות לבית, חומרי ניקוי וטואלטיקה</w:t>
      </w:r>
      <w:r w:rsidR="00486C01">
        <w:rPr>
          <w:rFonts w:ascii="FrankRuehl" w:hAnsi="FrankRuehl" w:cs="FrankRuehl" w:hint="cs"/>
          <w:sz w:val="28"/>
          <w:szCs w:val="28"/>
          <w:rtl/>
        </w:rPr>
        <w:t xml:space="preserve"> סך</w:t>
      </w:r>
      <w:r w:rsidRPr="00816918">
        <w:rPr>
          <w:rFonts w:ascii="FrankRuehl" w:hAnsi="FrankRuehl" w:cs="FrankRuehl"/>
          <w:sz w:val="28"/>
          <w:szCs w:val="28"/>
          <w:rtl/>
        </w:rPr>
        <w:t xml:space="preserve"> 4,000 ₪</w:t>
      </w:r>
      <w:r w:rsidR="00486C01">
        <w:rPr>
          <w:rFonts w:ascii="FrankRuehl" w:hAnsi="FrankRuehl" w:cs="FrankRuehl" w:hint="cs"/>
          <w:sz w:val="28"/>
          <w:szCs w:val="28"/>
          <w:rtl/>
        </w:rPr>
        <w:t xml:space="preserve"> לחודש</w:t>
      </w:r>
      <w:r w:rsidRPr="00816918">
        <w:rPr>
          <w:rFonts w:ascii="FrankRuehl" w:hAnsi="FrankRuehl" w:cs="FrankRuehl"/>
          <w:sz w:val="28"/>
          <w:szCs w:val="28"/>
          <w:rtl/>
        </w:rPr>
        <w:t xml:space="preserve">, תחבורה </w:t>
      </w:r>
      <w:r w:rsidR="00486C01">
        <w:rPr>
          <w:rFonts w:ascii="FrankRuehl" w:hAnsi="FrankRuehl" w:cs="FrankRuehl" w:hint="cs"/>
          <w:sz w:val="28"/>
          <w:szCs w:val="28"/>
          <w:rtl/>
        </w:rPr>
        <w:t xml:space="preserve">לנסיעת הקטינים, לרבות </w:t>
      </w:r>
      <w:r w:rsidRPr="00816918">
        <w:rPr>
          <w:rFonts w:ascii="FrankRuehl" w:hAnsi="FrankRuehl" w:cs="FrankRuehl"/>
          <w:sz w:val="28"/>
          <w:szCs w:val="28"/>
          <w:rtl/>
        </w:rPr>
        <w:t xml:space="preserve">ביטוח רכב </w:t>
      </w:r>
      <w:r w:rsidR="00486C01">
        <w:rPr>
          <w:rFonts w:ascii="FrankRuehl" w:hAnsi="FrankRuehl" w:cs="FrankRuehl" w:hint="cs"/>
          <w:sz w:val="28"/>
          <w:szCs w:val="28"/>
          <w:rtl/>
        </w:rPr>
        <w:t>ו</w:t>
      </w:r>
      <w:r w:rsidRPr="00816918">
        <w:rPr>
          <w:rFonts w:ascii="FrankRuehl" w:hAnsi="FrankRuehl" w:cs="FrankRuehl"/>
          <w:sz w:val="28"/>
          <w:szCs w:val="28"/>
          <w:rtl/>
        </w:rPr>
        <w:t xml:space="preserve">דלק </w:t>
      </w:r>
      <w:r w:rsidR="00486C01">
        <w:rPr>
          <w:rFonts w:ascii="FrankRuehl" w:hAnsi="FrankRuehl" w:cs="FrankRuehl" w:hint="cs"/>
          <w:sz w:val="28"/>
          <w:szCs w:val="28"/>
          <w:rtl/>
        </w:rPr>
        <w:t xml:space="preserve">סך </w:t>
      </w:r>
      <w:r w:rsidRPr="00816918">
        <w:rPr>
          <w:rFonts w:ascii="FrankRuehl" w:hAnsi="FrankRuehl" w:cs="FrankRuehl"/>
          <w:sz w:val="28"/>
          <w:szCs w:val="28"/>
          <w:rtl/>
        </w:rPr>
        <w:t>3,521 ₪</w:t>
      </w:r>
      <w:r w:rsidR="00486C01">
        <w:rPr>
          <w:rFonts w:ascii="FrankRuehl" w:hAnsi="FrankRuehl" w:cs="FrankRuehl" w:hint="cs"/>
          <w:sz w:val="28"/>
          <w:szCs w:val="28"/>
          <w:rtl/>
        </w:rPr>
        <w:t xml:space="preserve"> לחודש, </w:t>
      </w:r>
      <w:r w:rsidRPr="00816918">
        <w:rPr>
          <w:rFonts w:ascii="FrankRuehl" w:hAnsi="FrankRuehl" w:cs="FrankRuehl"/>
          <w:sz w:val="28"/>
          <w:szCs w:val="28"/>
          <w:rtl/>
        </w:rPr>
        <w:t xml:space="preserve">תיקונים בבית </w:t>
      </w:r>
      <w:r w:rsidR="00486C01">
        <w:rPr>
          <w:rFonts w:ascii="FrankRuehl" w:hAnsi="FrankRuehl" w:cs="FrankRuehl" w:hint="cs"/>
          <w:sz w:val="28"/>
          <w:szCs w:val="28"/>
          <w:rtl/>
        </w:rPr>
        <w:t xml:space="preserve">סך </w:t>
      </w:r>
      <w:r w:rsidRPr="00816918">
        <w:rPr>
          <w:rFonts w:ascii="FrankRuehl" w:hAnsi="FrankRuehl" w:cs="FrankRuehl"/>
          <w:sz w:val="28"/>
          <w:szCs w:val="28"/>
          <w:rtl/>
        </w:rPr>
        <w:t>150 ₪</w:t>
      </w:r>
      <w:r w:rsidR="00486C01">
        <w:rPr>
          <w:rFonts w:ascii="FrankRuehl" w:hAnsi="FrankRuehl" w:cs="FrankRuehl" w:hint="cs"/>
          <w:sz w:val="28"/>
          <w:szCs w:val="28"/>
          <w:rtl/>
        </w:rPr>
        <w:t xml:space="preserve"> לחודש</w:t>
      </w:r>
      <w:r w:rsidRPr="00816918">
        <w:rPr>
          <w:rFonts w:ascii="FrankRuehl" w:hAnsi="FrankRuehl" w:cs="FrankRuehl"/>
          <w:sz w:val="28"/>
          <w:szCs w:val="28"/>
          <w:rtl/>
        </w:rPr>
        <w:t xml:space="preserve">, טלפונים ניידים, אינטרנט, כבלים </w:t>
      </w:r>
      <w:r w:rsidR="00486C01">
        <w:rPr>
          <w:rFonts w:ascii="FrankRuehl" w:hAnsi="FrankRuehl" w:cs="FrankRuehl" w:hint="cs"/>
          <w:sz w:val="28"/>
          <w:szCs w:val="28"/>
          <w:rtl/>
        </w:rPr>
        <w:t xml:space="preserve">סך </w:t>
      </w:r>
      <w:r w:rsidR="00486C01">
        <w:rPr>
          <w:rFonts w:ascii="FrankRuehl" w:hAnsi="FrankRuehl" w:cs="FrankRuehl"/>
          <w:sz w:val="28"/>
          <w:szCs w:val="28"/>
          <w:rtl/>
        </w:rPr>
        <w:t xml:space="preserve">376 </w:t>
      </w:r>
      <w:r w:rsidR="00486C01">
        <w:rPr>
          <w:rFonts w:ascii="FrankRuehl" w:hAnsi="FrankRuehl" w:cs="FrankRuehl" w:hint="cs"/>
          <w:sz w:val="28"/>
          <w:szCs w:val="28"/>
          <w:rtl/>
        </w:rPr>
        <w:t>₪ לחודש</w:t>
      </w:r>
      <w:r w:rsidRPr="00816918">
        <w:rPr>
          <w:rFonts w:ascii="FrankRuehl" w:hAnsi="FrankRuehl" w:cs="FrankRuehl"/>
          <w:sz w:val="28"/>
          <w:szCs w:val="28"/>
          <w:rtl/>
        </w:rPr>
        <w:t>, קופ</w:t>
      </w:r>
      <w:r w:rsidR="00CA081C">
        <w:rPr>
          <w:rFonts w:ascii="FrankRuehl" w:hAnsi="FrankRuehl" w:cs="FrankRuehl" w:hint="cs"/>
          <w:sz w:val="28"/>
          <w:szCs w:val="28"/>
          <w:rtl/>
        </w:rPr>
        <w:t xml:space="preserve">"ח סך 177 ₪ לחודש, </w:t>
      </w:r>
      <w:r w:rsidRPr="00816918">
        <w:rPr>
          <w:rFonts w:ascii="FrankRuehl" w:hAnsi="FrankRuehl" w:cs="FrankRuehl"/>
          <w:sz w:val="28"/>
          <w:szCs w:val="28"/>
          <w:rtl/>
        </w:rPr>
        <w:t xml:space="preserve">ביטוח </w:t>
      </w:r>
      <w:r w:rsidR="00CA081C">
        <w:rPr>
          <w:rFonts w:ascii="FrankRuehl" w:hAnsi="FrankRuehl" w:cs="FrankRuehl" w:hint="cs"/>
          <w:sz w:val="28"/>
          <w:szCs w:val="28"/>
          <w:rtl/>
        </w:rPr>
        <w:t xml:space="preserve">רפואי </w:t>
      </w:r>
      <w:r w:rsidRPr="00816918">
        <w:rPr>
          <w:rFonts w:ascii="FrankRuehl" w:hAnsi="FrankRuehl" w:cs="FrankRuehl"/>
          <w:sz w:val="28"/>
          <w:szCs w:val="28"/>
          <w:rtl/>
        </w:rPr>
        <w:t xml:space="preserve">פרטי סך </w:t>
      </w:r>
      <w:r w:rsidR="00CA081C">
        <w:rPr>
          <w:rFonts w:ascii="FrankRuehl" w:hAnsi="FrankRuehl" w:cs="FrankRuehl" w:hint="cs"/>
          <w:sz w:val="28"/>
          <w:szCs w:val="28"/>
          <w:rtl/>
        </w:rPr>
        <w:t>425</w:t>
      </w:r>
      <w:r w:rsidRPr="00816918">
        <w:rPr>
          <w:rFonts w:ascii="FrankRuehl" w:hAnsi="FrankRuehl" w:cs="FrankRuehl"/>
          <w:sz w:val="28"/>
          <w:szCs w:val="28"/>
          <w:rtl/>
        </w:rPr>
        <w:t xml:space="preserve"> ₪ </w:t>
      </w:r>
      <w:r w:rsidR="00486C01">
        <w:rPr>
          <w:rFonts w:ascii="FrankRuehl" w:hAnsi="FrankRuehl" w:cs="FrankRuehl" w:hint="cs"/>
          <w:sz w:val="28"/>
          <w:szCs w:val="28"/>
          <w:rtl/>
        </w:rPr>
        <w:t>לחודש  ו</w:t>
      </w:r>
      <w:r w:rsidRPr="00816918">
        <w:rPr>
          <w:rFonts w:ascii="FrankRuehl" w:hAnsi="FrankRuehl" w:cs="FrankRuehl"/>
          <w:sz w:val="28"/>
          <w:szCs w:val="28"/>
          <w:rtl/>
        </w:rPr>
        <w:t>חופשות סך 2,673 ₪</w:t>
      </w:r>
      <w:r w:rsidR="00486C01">
        <w:rPr>
          <w:rFonts w:ascii="FrankRuehl" w:hAnsi="FrankRuehl" w:cs="FrankRuehl" w:hint="cs"/>
          <w:sz w:val="28"/>
          <w:szCs w:val="28"/>
          <w:rtl/>
        </w:rPr>
        <w:t xml:space="preserve"> לחודש</w:t>
      </w:r>
      <w:r w:rsidR="00B114DE">
        <w:rPr>
          <w:rFonts w:ascii="FrankRuehl" w:hAnsi="FrankRuehl" w:cs="FrankRuehl"/>
          <w:sz w:val="28"/>
          <w:szCs w:val="28"/>
          <w:rtl/>
        </w:rPr>
        <w:t>.</w:t>
      </w:r>
    </w:p>
    <w:p w:rsidR="00486C01" w:rsidRDefault="00486C01" w:rsidP="00486C01">
      <w:pPr>
        <w:pStyle w:val="ad"/>
        <w:spacing w:line="360" w:lineRule="auto"/>
        <w:ind w:left="360"/>
        <w:jc w:val="both"/>
        <w:rPr>
          <w:rFonts w:ascii="FrankRuehl" w:hAnsi="FrankRuehl" w:cs="FrankRuehl"/>
          <w:sz w:val="28"/>
          <w:szCs w:val="28"/>
          <w:rtl/>
        </w:rPr>
      </w:pPr>
    </w:p>
    <w:p w:rsidR="00C95BD9" w:rsidRDefault="00A059BD" w:rsidP="00130E3C">
      <w:pPr>
        <w:pStyle w:val="ad"/>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מעבר לכך עתרה לתשלום </w:t>
      </w:r>
      <w:r w:rsidR="00C95BD9" w:rsidRPr="00816918">
        <w:rPr>
          <w:rFonts w:ascii="FrankRuehl" w:hAnsi="FrankRuehl" w:cs="FrankRuehl"/>
          <w:sz w:val="28"/>
          <w:szCs w:val="28"/>
          <w:rtl/>
        </w:rPr>
        <w:t>סך 2,538 ₪ לחודש</w:t>
      </w:r>
      <w:r>
        <w:rPr>
          <w:rFonts w:ascii="FrankRuehl" w:hAnsi="FrankRuehl" w:cs="FrankRuehl" w:hint="cs"/>
          <w:sz w:val="28"/>
          <w:szCs w:val="28"/>
          <w:rtl/>
        </w:rPr>
        <w:t xml:space="preserve"> עבור הקטין </w:t>
      </w:r>
      <w:r w:rsidR="00130E3C">
        <w:rPr>
          <w:rFonts w:ascii="FrankRuehl" w:hAnsi="FrankRuehl" w:cs="FrankRuehl" w:hint="cs"/>
          <w:sz w:val="28"/>
          <w:szCs w:val="28"/>
          <w:rtl/>
        </w:rPr>
        <w:t>ג'</w:t>
      </w:r>
      <w:r>
        <w:rPr>
          <w:rFonts w:ascii="FrankRuehl" w:hAnsi="FrankRuehl" w:cs="FrankRuehl" w:hint="cs"/>
          <w:sz w:val="28"/>
          <w:szCs w:val="28"/>
          <w:rtl/>
        </w:rPr>
        <w:t xml:space="preserve"> כש</w:t>
      </w:r>
      <w:r w:rsidR="00486C01">
        <w:rPr>
          <w:rFonts w:ascii="FrankRuehl" w:hAnsi="FrankRuehl" w:cs="FrankRuehl" w:hint="cs"/>
          <w:sz w:val="28"/>
          <w:szCs w:val="28"/>
          <w:rtl/>
        </w:rPr>
        <w:t xml:space="preserve">סכום זה מורכב מהרכיבים: </w:t>
      </w:r>
      <w:r w:rsidR="00C95BD9" w:rsidRPr="00816918">
        <w:rPr>
          <w:rFonts w:ascii="FrankRuehl" w:hAnsi="FrankRuehl" w:cs="FrankRuehl"/>
          <w:sz w:val="28"/>
          <w:szCs w:val="28"/>
          <w:rtl/>
        </w:rPr>
        <w:t>טיפול ר</w:t>
      </w:r>
      <w:r w:rsidR="004A5E8A">
        <w:rPr>
          <w:rFonts w:ascii="FrankRuehl" w:hAnsi="FrankRuehl" w:cs="FrankRuehl" w:hint="cs"/>
          <w:sz w:val="28"/>
          <w:szCs w:val="28"/>
          <w:rtl/>
        </w:rPr>
        <w:t>ִ</w:t>
      </w:r>
      <w:r w:rsidR="00C95BD9" w:rsidRPr="00816918">
        <w:rPr>
          <w:rFonts w:ascii="FrankRuehl" w:hAnsi="FrankRuehl" w:cs="FrankRuehl"/>
          <w:sz w:val="28"/>
          <w:szCs w:val="28"/>
          <w:rtl/>
        </w:rPr>
        <w:t xml:space="preserve">גשי </w:t>
      </w:r>
      <w:r w:rsidR="00486C01">
        <w:rPr>
          <w:rFonts w:ascii="FrankRuehl" w:hAnsi="FrankRuehl" w:cs="FrankRuehl" w:hint="cs"/>
          <w:sz w:val="28"/>
          <w:szCs w:val="28"/>
          <w:rtl/>
        </w:rPr>
        <w:t xml:space="preserve">סך </w:t>
      </w:r>
      <w:r w:rsidR="00C95BD9" w:rsidRPr="00816918">
        <w:rPr>
          <w:rFonts w:ascii="FrankRuehl" w:hAnsi="FrankRuehl" w:cs="FrankRuehl"/>
          <w:sz w:val="28"/>
          <w:szCs w:val="28"/>
          <w:rtl/>
        </w:rPr>
        <w:t>128 ₪</w:t>
      </w:r>
      <w:r w:rsidR="00486C01">
        <w:rPr>
          <w:rFonts w:ascii="FrankRuehl" w:hAnsi="FrankRuehl" w:cs="FrankRuehl" w:hint="cs"/>
          <w:sz w:val="28"/>
          <w:szCs w:val="28"/>
          <w:rtl/>
        </w:rPr>
        <w:t xml:space="preserve"> לחודש</w:t>
      </w:r>
      <w:r w:rsidR="00C95BD9" w:rsidRPr="00816918">
        <w:rPr>
          <w:rFonts w:ascii="FrankRuehl" w:hAnsi="FrankRuehl" w:cs="FrankRuehl"/>
          <w:sz w:val="28"/>
          <w:szCs w:val="28"/>
          <w:rtl/>
        </w:rPr>
        <w:t>, ריפוי בעיסוק 128 ₪</w:t>
      </w:r>
      <w:r w:rsidR="00486C01">
        <w:rPr>
          <w:rFonts w:ascii="FrankRuehl" w:hAnsi="FrankRuehl" w:cs="FrankRuehl" w:hint="cs"/>
          <w:sz w:val="28"/>
          <w:szCs w:val="28"/>
          <w:rtl/>
        </w:rPr>
        <w:t xml:space="preserve"> לחודש</w:t>
      </w:r>
      <w:r w:rsidR="00C95BD9" w:rsidRPr="00816918">
        <w:rPr>
          <w:rFonts w:ascii="FrankRuehl" w:hAnsi="FrankRuehl" w:cs="FrankRuehl"/>
          <w:sz w:val="28"/>
          <w:szCs w:val="28"/>
          <w:rtl/>
        </w:rPr>
        <w:t>, קלינאי תקשורת סך 128 ₪</w:t>
      </w:r>
      <w:r w:rsidR="00486C01">
        <w:rPr>
          <w:rFonts w:ascii="FrankRuehl" w:hAnsi="FrankRuehl" w:cs="FrankRuehl" w:hint="cs"/>
          <w:sz w:val="28"/>
          <w:szCs w:val="28"/>
          <w:rtl/>
        </w:rPr>
        <w:t xml:space="preserve"> לחודש</w:t>
      </w:r>
      <w:r w:rsidR="00C95BD9" w:rsidRPr="00816918">
        <w:rPr>
          <w:rFonts w:ascii="FrankRuehl" w:hAnsi="FrankRuehl" w:cs="FrankRuehl"/>
          <w:sz w:val="28"/>
          <w:szCs w:val="28"/>
          <w:rtl/>
        </w:rPr>
        <w:t>, רכיבה טיפולית 288 ₪</w:t>
      </w:r>
      <w:r w:rsidR="00486C01">
        <w:rPr>
          <w:rFonts w:ascii="FrankRuehl" w:hAnsi="FrankRuehl" w:cs="FrankRuehl" w:hint="cs"/>
          <w:sz w:val="28"/>
          <w:szCs w:val="28"/>
          <w:rtl/>
        </w:rPr>
        <w:t xml:space="preserve"> לחודש</w:t>
      </w:r>
      <w:r w:rsidR="00C95BD9" w:rsidRPr="00816918">
        <w:rPr>
          <w:rFonts w:ascii="FrankRuehl" w:hAnsi="FrankRuehl" w:cs="FrankRuehl"/>
          <w:sz w:val="28"/>
          <w:szCs w:val="28"/>
          <w:rtl/>
        </w:rPr>
        <w:t>, חוג כדורגל וג'ודו</w:t>
      </w:r>
      <w:r w:rsidR="00486C01">
        <w:rPr>
          <w:rFonts w:ascii="FrankRuehl" w:hAnsi="FrankRuehl" w:cs="FrankRuehl" w:hint="cs"/>
          <w:sz w:val="28"/>
          <w:szCs w:val="28"/>
          <w:rtl/>
        </w:rPr>
        <w:t xml:space="preserve"> סך</w:t>
      </w:r>
      <w:r w:rsidR="00C95BD9" w:rsidRPr="00816918">
        <w:rPr>
          <w:rFonts w:ascii="FrankRuehl" w:hAnsi="FrankRuehl" w:cs="FrankRuehl"/>
          <w:sz w:val="28"/>
          <w:szCs w:val="28"/>
          <w:rtl/>
        </w:rPr>
        <w:t xml:space="preserve"> 600 ₪</w:t>
      </w:r>
      <w:r w:rsidR="00486C01">
        <w:rPr>
          <w:rFonts w:ascii="FrankRuehl" w:hAnsi="FrankRuehl" w:cs="FrankRuehl" w:hint="cs"/>
          <w:sz w:val="28"/>
          <w:szCs w:val="28"/>
          <w:rtl/>
        </w:rPr>
        <w:t xml:space="preserve"> לחודש</w:t>
      </w:r>
      <w:r w:rsidR="00C95BD9" w:rsidRPr="00816918">
        <w:rPr>
          <w:rFonts w:ascii="FrankRuehl" w:hAnsi="FrankRuehl" w:cs="FrankRuehl"/>
          <w:sz w:val="28"/>
          <w:szCs w:val="28"/>
          <w:rtl/>
        </w:rPr>
        <w:t>, ב</w:t>
      </w:r>
      <w:r>
        <w:rPr>
          <w:rFonts w:ascii="FrankRuehl" w:hAnsi="FrankRuehl" w:cs="FrankRuehl" w:hint="cs"/>
          <w:sz w:val="28"/>
          <w:szCs w:val="28"/>
          <w:rtl/>
        </w:rPr>
        <w:t xml:space="preserve">יגוד </w:t>
      </w:r>
      <w:r w:rsidR="00C95BD9" w:rsidRPr="00816918">
        <w:rPr>
          <w:rFonts w:ascii="FrankRuehl" w:hAnsi="FrankRuehl" w:cs="FrankRuehl"/>
          <w:sz w:val="28"/>
          <w:szCs w:val="28"/>
          <w:rtl/>
        </w:rPr>
        <w:t xml:space="preserve">והנעלה </w:t>
      </w:r>
      <w:r>
        <w:rPr>
          <w:rFonts w:ascii="FrankRuehl" w:hAnsi="FrankRuehl" w:cs="FrankRuehl" w:hint="cs"/>
          <w:sz w:val="28"/>
          <w:szCs w:val="28"/>
          <w:rtl/>
        </w:rPr>
        <w:t xml:space="preserve">סך </w:t>
      </w:r>
      <w:r w:rsidR="00C95BD9" w:rsidRPr="00816918">
        <w:rPr>
          <w:rFonts w:ascii="FrankRuehl" w:hAnsi="FrankRuehl" w:cs="FrankRuehl"/>
          <w:sz w:val="28"/>
          <w:szCs w:val="28"/>
          <w:rtl/>
        </w:rPr>
        <w:t xml:space="preserve">500 ₪ </w:t>
      </w:r>
      <w:r>
        <w:rPr>
          <w:rFonts w:ascii="FrankRuehl" w:hAnsi="FrankRuehl" w:cs="FrankRuehl" w:hint="cs"/>
          <w:sz w:val="28"/>
          <w:szCs w:val="28"/>
          <w:rtl/>
        </w:rPr>
        <w:t>לחודש</w:t>
      </w:r>
      <w:r w:rsidR="004C6F3E">
        <w:rPr>
          <w:rFonts w:ascii="FrankRuehl" w:hAnsi="FrankRuehl" w:cs="FrankRuehl" w:hint="cs"/>
          <w:sz w:val="28"/>
          <w:szCs w:val="28"/>
          <w:rtl/>
        </w:rPr>
        <w:t>,</w:t>
      </w:r>
      <w:r>
        <w:rPr>
          <w:rFonts w:ascii="FrankRuehl" w:hAnsi="FrankRuehl" w:cs="FrankRuehl" w:hint="cs"/>
          <w:sz w:val="28"/>
          <w:szCs w:val="28"/>
          <w:rtl/>
        </w:rPr>
        <w:t xml:space="preserve"> </w:t>
      </w:r>
      <w:r w:rsidR="00C95BD9" w:rsidRPr="00816918">
        <w:rPr>
          <w:rFonts w:ascii="FrankRuehl" w:hAnsi="FrankRuehl" w:cs="FrankRuehl"/>
          <w:sz w:val="28"/>
          <w:szCs w:val="28"/>
          <w:rtl/>
        </w:rPr>
        <w:t>תספורת</w:t>
      </w:r>
      <w:r>
        <w:rPr>
          <w:rFonts w:ascii="FrankRuehl" w:hAnsi="FrankRuehl" w:cs="FrankRuehl" w:hint="cs"/>
          <w:sz w:val="28"/>
          <w:szCs w:val="28"/>
          <w:rtl/>
        </w:rPr>
        <w:t xml:space="preserve"> סך</w:t>
      </w:r>
      <w:r w:rsidR="00C95BD9" w:rsidRPr="00816918">
        <w:rPr>
          <w:rFonts w:ascii="FrankRuehl" w:hAnsi="FrankRuehl" w:cs="FrankRuehl"/>
          <w:sz w:val="28"/>
          <w:szCs w:val="28"/>
          <w:rtl/>
        </w:rPr>
        <w:t xml:space="preserve"> 120 ₪</w:t>
      </w:r>
      <w:r>
        <w:rPr>
          <w:rFonts w:ascii="FrankRuehl" w:hAnsi="FrankRuehl" w:cs="FrankRuehl" w:hint="cs"/>
          <w:sz w:val="28"/>
          <w:szCs w:val="28"/>
          <w:rtl/>
        </w:rPr>
        <w:t xml:space="preserve"> לחודש</w:t>
      </w:r>
      <w:r w:rsidR="00C95BD9" w:rsidRPr="00816918">
        <w:rPr>
          <w:rFonts w:ascii="FrankRuehl" w:hAnsi="FrankRuehl" w:cs="FrankRuehl"/>
          <w:sz w:val="28"/>
          <w:szCs w:val="28"/>
          <w:rtl/>
        </w:rPr>
        <w:t>, דמי כיס</w:t>
      </w:r>
      <w:r>
        <w:rPr>
          <w:rFonts w:ascii="FrankRuehl" w:hAnsi="FrankRuehl" w:cs="FrankRuehl" w:hint="cs"/>
          <w:sz w:val="28"/>
          <w:szCs w:val="28"/>
          <w:rtl/>
        </w:rPr>
        <w:t xml:space="preserve"> סך</w:t>
      </w:r>
      <w:r w:rsidR="00C95BD9" w:rsidRPr="00816918">
        <w:rPr>
          <w:rFonts w:ascii="FrankRuehl" w:hAnsi="FrankRuehl" w:cs="FrankRuehl"/>
          <w:sz w:val="28"/>
          <w:szCs w:val="28"/>
          <w:rtl/>
        </w:rPr>
        <w:t xml:space="preserve"> 75 ₪</w:t>
      </w:r>
      <w:r>
        <w:rPr>
          <w:rFonts w:ascii="FrankRuehl" w:hAnsi="FrankRuehl" w:cs="FrankRuehl" w:hint="cs"/>
          <w:sz w:val="28"/>
          <w:szCs w:val="28"/>
          <w:rtl/>
        </w:rPr>
        <w:t xml:space="preserve"> לחודש</w:t>
      </w:r>
      <w:r w:rsidR="00C95BD9" w:rsidRPr="00816918">
        <w:rPr>
          <w:rFonts w:ascii="FrankRuehl" w:hAnsi="FrankRuehl" w:cs="FrankRuehl"/>
          <w:sz w:val="28"/>
          <w:szCs w:val="28"/>
          <w:rtl/>
        </w:rPr>
        <w:t>, צעצועים ספרים, טאבלט מחשבים</w:t>
      </w:r>
      <w:r w:rsidR="004C6F3E">
        <w:rPr>
          <w:rFonts w:ascii="FrankRuehl" w:hAnsi="FrankRuehl" w:cs="FrankRuehl" w:hint="cs"/>
          <w:sz w:val="28"/>
          <w:szCs w:val="28"/>
          <w:rtl/>
        </w:rPr>
        <w:t>,</w:t>
      </w:r>
      <w:r w:rsidR="00C95BD9" w:rsidRPr="00816918">
        <w:rPr>
          <w:rFonts w:ascii="FrankRuehl" w:hAnsi="FrankRuehl" w:cs="FrankRuehl"/>
          <w:sz w:val="28"/>
          <w:szCs w:val="28"/>
          <w:rtl/>
        </w:rPr>
        <w:t xml:space="preserve"> תוכנות משחק </w:t>
      </w:r>
      <w:r>
        <w:rPr>
          <w:rFonts w:ascii="FrankRuehl" w:hAnsi="FrankRuehl" w:cs="FrankRuehl" w:hint="cs"/>
          <w:sz w:val="28"/>
          <w:szCs w:val="28"/>
          <w:rtl/>
        </w:rPr>
        <w:t xml:space="preserve">סך </w:t>
      </w:r>
      <w:r w:rsidR="00C95BD9" w:rsidRPr="00816918">
        <w:rPr>
          <w:rFonts w:ascii="FrankRuehl" w:hAnsi="FrankRuehl" w:cs="FrankRuehl"/>
          <w:sz w:val="28"/>
          <w:szCs w:val="28"/>
          <w:rtl/>
        </w:rPr>
        <w:t>400 ₪</w:t>
      </w:r>
      <w:r>
        <w:rPr>
          <w:rFonts w:ascii="FrankRuehl" w:hAnsi="FrankRuehl" w:cs="FrankRuehl" w:hint="cs"/>
          <w:sz w:val="28"/>
          <w:szCs w:val="28"/>
          <w:rtl/>
        </w:rPr>
        <w:t xml:space="preserve"> לחודש</w:t>
      </w:r>
      <w:r w:rsidR="00C95BD9" w:rsidRPr="00816918">
        <w:rPr>
          <w:rFonts w:ascii="FrankRuehl" w:hAnsi="FrankRuehl" w:cs="FrankRuehl"/>
          <w:sz w:val="28"/>
          <w:szCs w:val="28"/>
          <w:rtl/>
        </w:rPr>
        <w:t>, ימי הולדת</w:t>
      </w:r>
      <w:r>
        <w:rPr>
          <w:rFonts w:ascii="FrankRuehl" w:hAnsi="FrankRuehl" w:cs="FrankRuehl" w:hint="cs"/>
          <w:sz w:val="28"/>
          <w:szCs w:val="28"/>
          <w:rtl/>
        </w:rPr>
        <w:t xml:space="preserve"> סך</w:t>
      </w:r>
      <w:r w:rsidR="00C95BD9" w:rsidRPr="00816918">
        <w:rPr>
          <w:rFonts w:ascii="FrankRuehl" w:hAnsi="FrankRuehl" w:cs="FrankRuehl"/>
          <w:sz w:val="28"/>
          <w:szCs w:val="28"/>
          <w:rtl/>
        </w:rPr>
        <w:t xml:space="preserve"> 50 ₪</w:t>
      </w:r>
      <w:r>
        <w:rPr>
          <w:rFonts w:ascii="FrankRuehl" w:hAnsi="FrankRuehl" w:cs="FrankRuehl" w:hint="cs"/>
          <w:sz w:val="28"/>
          <w:szCs w:val="28"/>
          <w:rtl/>
        </w:rPr>
        <w:t xml:space="preserve"> לחודש</w:t>
      </w:r>
      <w:r>
        <w:rPr>
          <w:rFonts w:ascii="FrankRuehl" w:hAnsi="FrankRuehl" w:cs="FrankRuehl"/>
          <w:sz w:val="28"/>
          <w:szCs w:val="28"/>
          <w:rtl/>
        </w:rPr>
        <w:t>, ועד גן</w:t>
      </w:r>
      <w:r>
        <w:rPr>
          <w:rFonts w:ascii="FrankRuehl" w:hAnsi="FrankRuehl" w:cs="FrankRuehl" w:hint="cs"/>
          <w:sz w:val="28"/>
          <w:szCs w:val="28"/>
          <w:rtl/>
        </w:rPr>
        <w:t xml:space="preserve"> </w:t>
      </w:r>
      <w:r w:rsidR="00C95BD9" w:rsidRPr="00816918">
        <w:rPr>
          <w:rFonts w:ascii="FrankRuehl" w:hAnsi="FrankRuehl" w:cs="FrankRuehl"/>
          <w:sz w:val="28"/>
          <w:szCs w:val="28"/>
          <w:rtl/>
        </w:rPr>
        <w:t xml:space="preserve">קייטנה </w:t>
      </w:r>
      <w:r>
        <w:rPr>
          <w:rFonts w:ascii="FrankRuehl" w:hAnsi="FrankRuehl" w:cs="FrankRuehl" w:hint="cs"/>
          <w:sz w:val="28"/>
          <w:szCs w:val="28"/>
          <w:rtl/>
        </w:rPr>
        <w:t>סך</w:t>
      </w:r>
      <w:r w:rsidR="00C95BD9" w:rsidRPr="00816918">
        <w:rPr>
          <w:rFonts w:ascii="FrankRuehl" w:hAnsi="FrankRuehl" w:cs="FrankRuehl"/>
          <w:sz w:val="28"/>
          <w:szCs w:val="28"/>
          <w:rtl/>
        </w:rPr>
        <w:t xml:space="preserve"> 121 ₪</w:t>
      </w:r>
      <w:r>
        <w:rPr>
          <w:rFonts w:ascii="FrankRuehl" w:hAnsi="FrankRuehl" w:cs="FrankRuehl" w:hint="cs"/>
          <w:sz w:val="28"/>
          <w:szCs w:val="28"/>
          <w:rtl/>
        </w:rPr>
        <w:t xml:space="preserve"> לחודש</w:t>
      </w:r>
      <w:r w:rsidR="00C95BD9" w:rsidRPr="00816918">
        <w:rPr>
          <w:rFonts w:ascii="FrankRuehl" w:hAnsi="FrankRuehl" w:cs="FrankRuehl"/>
          <w:sz w:val="28"/>
          <w:szCs w:val="28"/>
          <w:rtl/>
        </w:rPr>
        <w:t xml:space="preserve">. </w:t>
      </w:r>
      <w:r>
        <w:rPr>
          <w:rFonts w:ascii="FrankRuehl" w:hAnsi="FrankRuehl" w:cs="FrankRuehl" w:hint="cs"/>
          <w:sz w:val="28"/>
          <w:szCs w:val="28"/>
          <w:rtl/>
        </w:rPr>
        <w:t xml:space="preserve">ואילו </w:t>
      </w:r>
      <w:r w:rsidR="00C95BD9" w:rsidRPr="00816918">
        <w:rPr>
          <w:rFonts w:ascii="FrankRuehl" w:hAnsi="FrankRuehl" w:cs="FrankRuehl"/>
          <w:sz w:val="28"/>
          <w:szCs w:val="28"/>
          <w:rtl/>
        </w:rPr>
        <w:t xml:space="preserve">עבור הקטין </w:t>
      </w:r>
      <w:r w:rsidR="004A5E8A">
        <w:rPr>
          <w:rFonts w:ascii="FrankRuehl" w:hAnsi="FrankRuehl" w:cs="FrankRuehl" w:hint="cs"/>
          <w:sz w:val="28"/>
          <w:szCs w:val="28"/>
          <w:rtl/>
        </w:rPr>
        <w:t>א'</w:t>
      </w:r>
      <w:r w:rsidR="00C95BD9" w:rsidRPr="00816918">
        <w:rPr>
          <w:rFonts w:ascii="FrankRuehl" w:hAnsi="FrankRuehl" w:cs="FrankRuehl"/>
          <w:sz w:val="28"/>
          <w:szCs w:val="28"/>
          <w:rtl/>
        </w:rPr>
        <w:t xml:space="preserve"> </w:t>
      </w:r>
      <w:r>
        <w:rPr>
          <w:rFonts w:ascii="FrankRuehl" w:hAnsi="FrankRuehl" w:cs="FrankRuehl" w:hint="cs"/>
          <w:sz w:val="28"/>
          <w:szCs w:val="28"/>
          <w:rtl/>
        </w:rPr>
        <w:t xml:space="preserve">עתרה לתשלום סך </w:t>
      </w:r>
      <w:r w:rsidR="00C95BD9" w:rsidRPr="00816918">
        <w:rPr>
          <w:rFonts w:ascii="FrankRuehl" w:hAnsi="FrankRuehl" w:cs="FrankRuehl"/>
          <w:sz w:val="28"/>
          <w:szCs w:val="28"/>
          <w:rtl/>
        </w:rPr>
        <w:t>4</w:t>
      </w:r>
      <w:r>
        <w:rPr>
          <w:rFonts w:ascii="FrankRuehl" w:hAnsi="FrankRuehl" w:cs="FrankRuehl" w:hint="cs"/>
          <w:sz w:val="28"/>
          <w:szCs w:val="28"/>
          <w:rtl/>
        </w:rPr>
        <w:t>,</w:t>
      </w:r>
      <w:r w:rsidR="00C95BD9" w:rsidRPr="00816918">
        <w:rPr>
          <w:rFonts w:ascii="FrankRuehl" w:hAnsi="FrankRuehl" w:cs="FrankRuehl"/>
          <w:sz w:val="28"/>
          <w:szCs w:val="28"/>
          <w:rtl/>
        </w:rPr>
        <w:t>350 ₪ לחודש</w:t>
      </w:r>
      <w:r>
        <w:rPr>
          <w:rFonts w:ascii="FrankRuehl" w:hAnsi="FrankRuehl" w:cs="FrankRuehl" w:hint="cs"/>
          <w:sz w:val="28"/>
          <w:szCs w:val="28"/>
          <w:rtl/>
        </w:rPr>
        <w:t xml:space="preserve"> כסכום זה מורכב מהרכיבים:</w:t>
      </w:r>
      <w:r w:rsidR="00C95BD9" w:rsidRPr="00816918">
        <w:rPr>
          <w:rFonts w:ascii="FrankRuehl" w:hAnsi="FrankRuehl" w:cs="FrankRuehl"/>
          <w:sz w:val="28"/>
          <w:szCs w:val="28"/>
          <w:rtl/>
        </w:rPr>
        <w:t xml:space="preserve"> טיטולים, מזון נוטרילון </w:t>
      </w:r>
      <w:r>
        <w:rPr>
          <w:rFonts w:ascii="FrankRuehl" w:hAnsi="FrankRuehl" w:cs="FrankRuehl" w:hint="cs"/>
          <w:sz w:val="28"/>
          <w:szCs w:val="28"/>
          <w:rtl/>
        </w:rPr>
        <w:t>סך</w:t>
      </w:r>
      <w:r w:rsidR="00C95BD9" w:rsidRPr="00816918">
        <w:rPr>
          <w:rFonts w:ascii="FrankRuehl" w:hAnsi="FrankRuehl" w:cs="FrankRuehl"/>
          <w:sz w:val="28"/>
          <w:szCs w:val="28"/>
          <w:rtl/>
        </w:rPr>
        <w:t xml:space="preserve"> 350 ₪</w:t>
      </w:r>
      <w:r>
        <w:rPr>
          <w:rFonts w:ascii="FrankRuehl" w:hAnsi="FrankRuehl" w:cs="FrankRuehl" w:hint="cs"/>
          <w:sz w:val="28"/>
          <w:szCs w:val="28"/>
          <w:rtl/>
        </w:rPr>
        <w:t xml:space="preserve"> לחודש</w:t>
      </w:r>
      <w:r w:rsidR="00C95BD9" w:rsidRPr="00816918">
        <w:rPr>
          <w:rFonts w:ascii="FrankRuehl" w:hAnsi="FrankRuehl" w:cs="FrankRuehl"/>
          <w:sz w:val="28"/>
          <w:szCs w:val="28"/>
          <w:rtl/>
        </w:rPr>
        <w:t>, ב</w:t>
      </w:r>
      <w:r>
        <w:rPr>
          <w:rFonts w:ascii="FrankRuehl" w:hAnsi="FrankRuehl" w:cs="FrankRuehl" w:hint="cs"/>
          <w:sz w:val="28"/>
          <w:szCs w:val="28"/>
          <w:rtl/>
        </w:rPr>
        <w:t xml:space="preserve">יגוד </w:t>
      </w:r>
      <w:r w:rsidR="00C95BD9" w:rsidRPr="00816918">
        <w:rPr>
          <w:rFonts w:ascii="FrankRuehl" w:hAnsi="FrankRuehl" w:cs="FrankRuehl"/>
          <w:sz w:val="28"/>
          <w:szCs w:val="28"/>
          <w:rtl/>
        </w:rPr>
        <w:t>והנעלה סך 350 ₪</w:t>
      </w:r>
      <w:r>
        <w:rPr>
          <w:rFonts w:ascii="FrankRuehl" w:hAnsi="FrankRuehl" w:cs="FrankRuehl" w:hint="cs"/>
          <w:sz w:val="28"/>
          <w:szCs w:val="28"/>
          <w:rtl/>
        </w:rPr>
        <w:t xml:space="preserve"> לחודש</w:t>
      </w:r>
      <w:r w:rsidR="00C95BD9" w:rsidRPr="00816918">
        <w:rPr>
          <w:rFonts w:ascii="FrankRuehl" w:hAnsi="FrankRuehl" w:cs="FrankRuehl"/>
          <w:sz w:val="28"/>
          <w:szCs w:val="28"/>
          <w:rtl/>
        </w:rPr>
        <w:t>, תספורת</w:t>
      </w:r>
      <w:r>
        <w:rPr>
          <w:rFonts w:ascii="FrankRuehl" w:hAnsi="FrankRuehl" w:cs="FrankRuehl" w:hint="cs"/>
          <w:sz w:val="28"/>
          <w:szCs w:val="28"/>
          <w:rtl/>
        </w:rPr>
        <w:t xml:space="preserve"> סך</w:t>
      </w:r>
      <w:r w:rsidR="00C95BD9" w:rsidRPr="00816918">
        <w:rPr>
          <w:rFonts w:ascii="FrankRuehl" w:hAnsi="FrankRuehl" w:cs="FrankRuehl"/>
          <w:sz w:val="28"/>
          <w:szCs w:val="28"/>
          <w:rtl/>
        </w:rPr>
        <w:t xml:space="preserve"> 120 ₪</w:t>
      </w:r>
      <w:r>
        <w:rPr>
          <w:rFonts w:ascii="FrankRuehl" w:hAnsi="FrankRuehl" w:cs="FrankRuehl" w:hint="cs"/>
          <w:sz w:val="28"/>
          <w:szCs w:val="28"/>
          <w:rtl/>
        </w:rPr>
        <w:t xml:space="preserve"> לחודש</w:t>
      </w:r>
      <w:r w:rsidR="00C95BD9" w:rsidRPr="00816918">
        <w:rPr>
          <w:rFonts w:ascii="FrankRuehl" w:hAnsi="FrankRuehl" w:cs="FrankRuehl"/>
          <w:sz w:val="28"/>
          <w:szCs w:val="28"/>
          <w:rtl/>
        </w:rPr>
        <w:t xml:space="preserve">, </w:t>
      </w:r>
      <w:r>
        <w:rPr>
          <w:rFonts w:ascii="FrankRuehl" w:hAnsi="FrankRuehl" w:cs="FrankRuehl" w:hint="cs"/>
          <w:sz w:val="28"/>
          <w:szCs w:val="28"/>
          <w:rtl/>
        </w:rPr>
        <w:t xml:space="preserve"> </w:t>
      </w:r>
      <w:r w:rsidR="00C95BD9" w:rsidRPr="00816918">
        <w:rPr>
          <w:rFonts w:ascii="FrankRuehl" w:hAnsi="FrankRuehl" w:cs="FrankRuehl"/>
          <w:sz w:val="28"/>
          <w:szCs w:val="28"/>
          <w:rtl/>
        </w:rPr>
        <w:t>משחקים וצעצועים</w:t>
      </w:r>
      <w:r>
        <w:rPr>
          <w:rFonts w:ascii="FrankRuehl" w:hAnsi="FrankRuehl" w:cs="FrankRuehl" w:hint="cs"/>
          <w:sz w:val="28"/>
          <w:szCs w:val="28"/>
          <w:rtl/>
        </w:rPr>
        <w:t xml:space="preserve"> סך</w:t>
      </w:r>
      <w:r w:rsidR="00C95BD9" w:rsidRPr="00816918">
        <w:rPr>
          <w:rFonts w:ascii="FrankRuehl" w:hAnsi="FrankRuehl" w:cs="FrankRuehl"/>
          <w:sz w:val="28"/>
          <w:szCs w:val="28"/>
          <w:rtl/>
        </w:rPr>
        <w:t xml:space="preserve"> 350 ₪</w:t>
      </w:r>
      <w:r>
        <w:rPr>
          <w:rFonts w:ascii="FrankRuehl" w:hAnsi="FrankRuehl" w:cs="FrankRuehl" w:hint="cs"/>
          <w:sz w:val="28"/>
          <w:szCs w:val="28"/>
          <w:rtl/>
        </w:rPr>
        <w:t xml:space="preserve"> לחודש</w:t>
      </w:r>
      <w:r w:rsidR="00C95BD9" w:rsidRPr="00816918">
        <w:rPr>
          <w:rFonts w:ascii="FrankRuehl" w:hAnsi="FrankRuehl" w:cs="FrankRuehl"/>
          <w:sz w:val="28"/>
          <w:szCs w:val="28"/>
          <w:rtl/>
        </w:rPr>
        <w:t>, גן פרטי</w:t>
      </w:r>
      <w:r>
        <w:rPr>
          <w:rFonts w:ascii="FrankRuehl" w:hAnsi="FrankRuehl" w:cs="FrankRuehl" w:hint="cs"/>
          <w:sz w:val="28"/>
          <w:szCs w:val="28"/>
          <w:rtl/>
        </w:rPr>
        <w:t>,</w:t>
      </w:r>
      <w:r w:rsidR="00C95BD9" w:rsidRPr="00816918">
        <w:rPr>
          <w:rFonts w:ascii="FrankRuehl" w:hAnsi="FrankRuehl" w:cs="FrankRuehl"/>
          <w:sz w:val="28"/>
          <w:szCs w:val="28"/>
          <w:rtl/>
        </w:rPr>
        <w:t xml:space="preserve"> ועד גן</w:t>
      </w:r>
      <w:r>
        <w:rPr>
          <w:rFonts w:ascii="FrankRuehl" w:hAnsi="FrankRuehl" w:cs="FrankRuehl" w:hint="cs"/>
          <w:sz w:val="28"/>
          <w:szCs w:val="28"/>
          <w:rtl/>
        </w:rPr>
        <w:t>, ב</w:t>
      </w:r>
      <w:r w:rsidR="00C95BD9" w:rsidRPr="00816918">
        <w:rPr>
          <w:rFonts w:ascii="FrankRuehl" w:hAnsi="FrankRuehl" w:cs="FrankRuehl"/>
          <w:sz w:val="28"/>
          <w:szCs w:val="28"/>
          <w:rtl/>
        </w:rPr>
        <w:t>יטוחים</w:t>
      </w:r>
      <w:r>
        <w:rPr>
          <w:rFonts w:ascii="FrankRuehl" w:hAnsi="FrankRuehl" w:cs="FrankRuehl" w:hint="cs"/>
          <w:sz w:val="28"/>
          <w:szCs w:val="28"/>
          <w:rtl/>
        </w:rPr>
        <w:t xml:space="preserve"> ו</w:t>
      </w:r>
      <w:r w:rsidR="00C95BD9" w:rsidRPr="00816918">
        <w:rPr>
          <w:rFonts w:ascii="FrankRuehl" w:hAnsi="FrankRuehl" w:cs="FrankRuehl"/>
          <w:sz w:val="28"/>
          <w:szCs w:val="28"/>
          <w:rtl/>
        </w:rPr>
        <w:t xml:space="preserve">קייטנה </w:t>
      </w:r>
      <w:r>
        <w:rPr>
          <w:rFonts w:ascii="FrankRuehl" w:hAnsi="FrankRuehl" w:cs="FrankRuehl" w:hint="cs"/>
          <w:sz w:val="28"/>
          <w:szCs w:val="28"/>
          <w:rtl/>
        </w:rPr>
        <w:t xml:space="preserve">סך </w:t>
      </w:r>
      <w:r w:rsidR="00C95BD9" w:rsidRPr="00816918">
        <w:rPr>
          <w:rFonts w:ascii="FrankRuehl" w:hAnsi="FrankRuehl" w:cs="FrankRuehl"/>
          <w:sz w:val="28"/>
          <w:szCs w:val="28"/>
          <w:rtl/>
        </w:rPr>
        <w:t>2,880 ₪ לחודש, דמי כיס ומתנות יום הולדת</w:t>
      </w:r>
      <w:r>
        <w:rPr>
          <w:rFonts w:ascii="FrankRuehl" w:hAnsi="FrankRuehl" w:cs="FrankRuehl" w:hint="cs"/>
          <w:sz w:val="28"/>
          <w:szCs w:val="28"/>
          <w:rtl/>
        </w:rPr>
        <w:t xml:space="preserve"> סך</w:t>
      </w:r>
      <w:r w:rsidR="00C95BD9" w:rsidRPr="00816918">
        <w:rPr>
          <w:rFonts w:ascii="FrankRuehl" w:hAnsi="FrankRuehl" w:cs="FrankRuehl"/>
          <w:sz w:val="28"/>
          <w:szCs w:val="28"/>
          <w:rtl/>
        </w:rPr>
        <w:t xml:space="preserve"> 150 ₪</w:t>
      </w:r>
      <w:r>
        <w:rPr>
          <w:rFonts w:ascii="FrankRuehl" w:hAnsi="FrankRuehl" w:cs="FrankRuehl" w:hint="cs"/>
          <w:sz w:val="28"/>
          <w:szCs w:val="28"/>
          <w:rtl/>
        </w:rPr>
        <w:t xml:space="preserve"> לחודש</w:t>
      </w:r>
      <w:r w:rsidR="00C95BD9" w:rsidRPr="00816918">
        <w:rPr>
          <w:rFonts w:ascii="FrankRuehl" w:hAnsi="FrankRuehl" w:cs="FrankRuehl"/>
          <w:sz w:val="28"/>
          <w:szCs w:val="28"/>
          <w:rtl/>
        </w:rPr>
        <w:t xml:space="preserve">. </w:t>
      </w:r>
    </w:p>
    <w:p w:rsidR="00D60D80" w:rsidRPr="00816918" w:rsidRDefault="00D60D80" w:rsidP="00D60D80">
      <w:pPr>
        <w:pStyle w:val="ad"/>
        <w:rPr>
          <w:rFonts w:ascii="FrankRuehl" w:hAnsi="FrankRuehl" w:cs="FrankRuehl"/>
          <w:b/>
          <w:bCs/>
          <w:sz w:val="28"/>
          <w:szCs w:val="28"/>
          <w:rtl/>
        </w:rPr>
      </w:pPr>
    </w:p>
    <w:p w:rsidR="00D60D80" w:rsidRDefault="00D60D80" w:rsidP="00D60D80">
      <w:pPr>
        <w:pStyle w:val="ad"/>
        <w:numPr>
          <w:ilvl w:val="0"/>
          <w:numId w:val="1"/>
        </w:numPr>
        <w:spacing w:line="360" w:lineRule="auto"/>
        <w:jc w:val="both"/>
        <w:rPr>
          <w:rFonts w:ascii="FrankRuehl" w:hAnsi="FrankRuehl" w:cs="FrankRuehl"/>
          <w:sz w:val="28"/>
          <w:szCs w:val="28"/>
        </w:rPr>
      </w:pPr>
      <w:r w:rsidRPr="00D60D80">
        <w:rPr>
          <w:rFonts w:ascii="FrankRuehl" w:hAnsi="FrankRuehl" w:cs="FrankRuehl" w:hint="cs"/>
          <w:b/>
          <w:bCs/>
          <w:sz w:val="28"/>
          <w:szCs w:val="28"/>
          <w:rtl/>
        </w:rPr>
        <w:t>עוד עתרה התובעת</w:t>
      </w:r>
      <w:r>
        <w:rPr>
          <w:rFonts w:ascii="FrankRuehl" w:hAnsi="FrankRuehl" w:cs="FrankRuehl" w:hint="cs"/>
          <w:b/>
          <w:bCs/>
          <w:sz w:val="28"/>
          <w:szCs w:val="28"/>
          <w:rtl/>
        </w:rPr>
        <w:t xml:space="preserve"> לחיוב הנתבע בדמי טיפול, </w:t>
      </w:r>
      <w:r w:rsidR="00C95BD9" w:rsidRPr="00D60D80">
        <w:rPr>
          <w:rFonts w:ascii="FrankRuehl" w:hAnsi="FrankRuehl" w:cs="FrankRuehl"/>
          <w:sz w:val="28"/>
          <w:szCs w:val="28"/>
          <w:rtl/>
        </w:rPr>
        <w:t xml:space="preserve">סך 1,500 ₪ לחודש. </w:t>
      </w:r>
    </w:p>
    <w:p w:rsidR="00D60D80" w:rsidRDefault="00D60D80" w:rsidP="00D60D80">
      <w:pPr>
        <w:pStyle w:val="ad"/>
        <w:spacing w:line="360" w:lineRule="auto"/>
        <w:ind w:left="360"/>
        <w:jc w:val="both"/>
        <w:rPr>
          <w:rFonts w:ascii="FrankRuehl" w:hAnsi="FrankRuehl" w:cs="FrankRuehl"/>
          <w:sz w:val="28"/>
          <w:szCs w:val="28"/>
        </w:rPr>
      </w:pPr>
    </w:p>
    <w:p w:rsidR="004125B9" w:rsidRDefault="00663035" w:rsidP="00663035">
      <w:pPr>
        <w:pStyle w:val="ad"/>
        <w:numPr>
          <w:ilvl w:val="0"/>
          <w:numId w:val="1"/>
        </w:numPr>
        <w:spacing w:line="360" w:lineRule="auto"/>
        <w:jc w:val="both"/>
        <w:rPr>
          <w:rFonts w:ascii="FrankRuehl" w:hAnsi="FrankRuehl" w:cs="FrankRuehl"/>
          <w:sz w:val="28"/>
          <w:szCs w:val="28"/>
        </w:rPr>
      </w:pPr>
      <w:r w:rsidRPr="004125B9">
        <w:rPr>
          <w:rFonts w:ascii="FrankRuehl" w:eastAsia="Calibri" w:hAnsi="FrankRuehl" w:cs="FrankRuehl"/>
          <w:b/>
          <w:bCs/>
          <w:sz w:val="28"/>
          <w:szCs w:val="28"/>
          <w:rtl/>
        </w:rPr>
        <w:t>תביעת מזונות היא תביעה כספית שיש להוכיח ככל תביעה אחרת.</w:t>
      </w:r>
      <w:r w:rsidRPr="00663035">
        <w:rPr>
          <w:rFonts w:ascii="FrankRuehl" w:eastAsia="Calibri" w:hAnsi="FrankRuehl" w:cs="FrankRuehl"/>
          <w:sz w:val="28"/>
          <w:szCs w:val="28"/>
          <w:rtl/>
        </w:rPr>
        <w:t xml:space="preserve"> </w:t>
      </w:r>
    </w:p>
    <w:p w:rsidR="004125B9" w:rsidRPr="004125B9" w:rsidRDefault="004125B9" w:rsidP="004125B9">
      <w:pPr>
        <w:pStyle w:val="ad"/>
        <w:rPr>
          <w:rFonts w:ascii="FrankRuehl" w:hAnsi="FrankRuehl" w:cs="FrankRuehl"/>
          <w:sz w:val="28"/>
          <w:szCs w:val="28"/>
          <w:rtl/>
        </w:rPr>
      </w:pPr>
    </w:p>
    <w:p w:rsidR="00663035" w:rsidRDefault="00C95BD9" w:rsidP="00663035">
      <w:pPr>
        <w:pStyle w:val="ad"/>
        <w:numPr>
          <w:ilvl w:val="0"/>
          <w:numId w:val="1"/>
        </w:numPr>
        <w:spacing w:line="360" w:lineRule="auto"/>
        <w:jc w:val="both"/>
        <w:rPr>
          <w:rFonts w:ascii="FrankRuehl" w:hAnsi="FrankRuehl" w:cs="FrankRuehl"/>
          <w:sz w:val="28"/>
          <w:szCs w:val="28"/>
        </w:rPr>
      </w:pPr>
      <w:r w:rsidRPr="00663035">
        <w:rPr>
          <w:rFonts w:ascii="FrankRuehl" w:hAnsi="FrankRuehl" w:cs="FrankRuehl"/>
          <w:sz w:val="28"/>
          <w:szCs w:val="28"/>
          <w:rtl/>
        </w:rPr>
        <w:t>התובעת לא צירפה אסמכתאות לאימות טענותיה בדבר גובה צרכי הקטינים או הוצאותיה עבור צרכי הקטינים. העדר אסמכתאות בנוגע לצרכים הכרחיים שהדעת נותנת כי הוצאו</w:t>
      </w:r>
      <w:r w:rsidR="003E6215" w:rsidRPr="00663035">
        <w:rPr>
          <w:rFonts w:ascii="FrankRuehl" w:hAnsi="FrankRuehl" w:cs="FrankRuehl" w:hint="cs"/>
          <w:sz w:val="28"/>
          <w:szCs w:val="28"/>
          <w:rtl/>
        </w:rPr>
        <w:t xml:space="preserve"> ממילא מאז הגשת התביעה ולפניה, למשל כלכלה, ביגוד, אחזקת בית וכו', </w:t>
      </w:r>
      <w:r w:rsidRPr="00663035">
        <w:rPr>
          <w:rFonts w:ascii="FrankRuehl" w:hAnsi="FrankRuehl" w:cs="FrankRuehl"/>
          <w:sz w:val="28"/>
          <w:szCs w:val="28"/>
          <w:rtl/>
        </w:rPr>
        <w:t xml:space="preserve">מעיד על חולשת הטענות.  </w:t>
      </w:r>
      <w:r w:rsidR="003E6215" w:rsidRPr="00663035">
        <w:rPr>
          <w:rFonts w:ascii="FrankRuehl" w:hAnsi="FrankRuehl" w:cs="FrankRuehl" w:hint="cs"/>
          <w:sz w:val="28"/>
          <w:szCs w:val="28"/>
          <w:rtl/>
        </w:rPr>
        <w:t xml:space="preserve">התובעת נשאלה על כך בחקירתה. ותשובתה הייתה: </w:t>
      </w:r>
      <w:r w:rsidRPr="00663035">
        <w:rPr>
          <w:rFonts w:ascii="Miriam" w:hAnsi="Miriam" w:cs="Miriam"/>
          <w:sz w:val="24"/>
          <w:szCs w:val="24"/>
          <w:rtl/>
        </w:rPr>
        <w:t>"אני אחפש לך את כל הקבלות, אני שומרת, בכיף..."</w:t>
      </w:r>
      <w:r w:rsidRPr="00663035">
        <w:rPr>
          <w:rFonts w:ascii="FrankRuehl" w:hAnsi="FrankRuehl" w:cs="FrankRuehl"/>
          <w:sz w:val="28"/>
          <w:szCs w:val="28"/>
          <w:rtl/>
        </w:rPr>
        <w:t xml:space="preserve"> ראו עמוד 47 שורות 32-37. </w:t>
      </w:r>
      <w:r w:rsidR="00663035">
        <w:rPr>
          <w:rFonts w:ascii="FrankRuehl" w:hAnsi="FrankRuehl" w:cs="FrankRuehl" w:hint="cs"/>
          <w:sz w:val="28"/>
          <w:szCs w:val="28"/>
          <w:rtl/>
        </w:rPr>
        <w:t xml:space="preserve">תשובה זו אינה מרימה את הנטל שמוטל על התובעת להוכיח טענותיה. </w:t>
      </w:r>
    </w:p>
    <w:p w:rsidR="00663035" w:rsidRPr="00663035" w:rsidRDefault="00663035" w:rsidP="00663035">
      <w:pPr>
        <w:pStyle w:val="ad"/>
        <w:rPr>
          <w:rFonts w:ascii="FrankRuehl" w:hAnsi="FrankRuehl" w:cs="FrankRuehl"/>
          <w:sz w:val="28"/>
          <w:szCs w:val="28"/>
          <w:rtl/>
        </w:rPr>
      </w:pPr>
    </w:p>
    <w:p w:rsidR="00003C75" w:rsidRDefault="00663035" w:rsidP="004A5E8A">
      <w:pPr>
        <w:pStyle w:val="ad"/>
        <w:spacing w:line="360" w:lineRule="auto"/>
        <w:ind w:left="360"/>
        <w:jc w:val="both"/>
        <w:rPr>
          <w:rFonts w:ascii="FrankRuehl" w:hAnsi="FrankRuehl" w:cs="FrankRuehl"/>
          <w:sz w:val="28"/>
          <w:szCs w:val="28"/>
          <w:rtl/>
        </w:rPr>
      </w:pPr>
      <w:r>
        <w:rPr>
          <w:rFonts w:ascii="FrankRuehl" w:hAnsi="FrankRuehl" w:cs="FrankRuehl" w:hint="cs"/>
          <w:sz w:val="28"/>
          <w:szCs w:val="28"/>
          <w:rtl/>
        </w:rPr>
        <w:lastRenderedPageBreak/>
        <w:t xml:space="preserve">אוסיף כי </w:t>
      </w:r>
      <w:r w:rsidR="00C95BD9" w:rsidRPr="00663035">
        <w:rPr>
          <w:rFonts w:ascii="FrankRuehl" w:hAnsi="FrankRuehl" w:cs="FrankRuehl"/>
          <w:sz w:val="28"/>
          <w:szCs w:val="28"/>
          <w:rtl/>
        </w:rPr>
        <w:t xml:space="preserve">אסמכתאות שצורפו לכתב התביעה </w:t>
      </w:r>
      <w:r>
        <w:rPr>
          <w:rFonts w:ascii="FrankRuehl" w:hAnsi="FrankRuehl" w:cs="FrankRuehl" w:hint="cs"/>
          <w:sz w:val="28"/>
          <w:szCs w:val="28"/>
          <w:rtl/>
        </w:rPr>
        <w:t>הן מ</w:t>
      </w:r>
      <w:r w:rsidR="00C95BD9" w:rsidRPr="00663035">
        <w:rPr>
          <w:rFonts w:ascii="FrankRuehl" w:hAnsi="FrankRuehl" w:cs="FrankRuehl"/>
          <w:sz w:val="28"/>
          <w:szCs w:val="28"/>
          <w:rtl/>
        </w:rPr>
        <w:t xml:space="preserve">תקופת החיים המשותפים </w:t>
      </w:r>
      <w:r>
        <w:rPr>
          <w:rFonts w:ascii="FrankRuehl" w:hAnsi="FrankRuehl" w:cs="FrankRuehl" w:hint="cs"/>
          <w:sz w:val="28"/>
          <w:szCs w:val="28"/>
          <w:rtl/>
        </w:rPr>
        <w:t xml:space="preserve">ופירוט כרטיסי האשראי שצירפה התובעת במסגרת העתירה למזונות זמניים אין </w:t>
      </w:r>
      <w:r w:rsidR="002B77D2">
        <w:rPr>
          <w:rFonts w:ascii="FrankRuehl" w:hAnsi="FrankRuehl" w:cs="FrankRuehl" w:hint="cs"/>
          <w:sz w:val="28"/>
          <w:szCs w:val="28"/>
          <w:rtl/>
        </w:rPr>
        <w:t>בו</w:t>
      </w:r>
      <w:r>
        <w:rPr>
          <w:rFonts w:ascii="FrankRuehl" w:hAnsi="FrankRuehl" w:cs="FrankRuehl" w:hint="cs"/>
          <w:sz w:val="28"/>
          <w:szCs w:val="28"/>
          <w:rtl/>
        </w:rPr>
        <w:t xml:space="preserve"> לשנות. שכן אי</w:t>
      </w:r>
      <w:r w:rsidR="002B77D2">
        <w:rPr>
          <w:rFonts w:ascii="FrankRuehl" w:hAnsi="FrankRuehl" w:cs="FrankRuehl" w:hint="cs"/>
          <w:sz w:val="28"/>
          <w:szCs w:val="28"/>
          <w:rtl/>
        </w:rPr>
        <w:t xml:space="preserve">נו </w:t>
      </w:r>
      <w:r>
        <w:rPr>
          <w:rFonts w:ascii="FrankRuehl" w:hAnsi="FrankRuehl" w:cs="FrankRuehl" w:hint="cs"/>
          <w:sz w:val="28"/>
          <w:szCs w:val="28"/>
          <w:rtl/>
        </w:rPr>
        <w:t xml:space="preserve">מעיד על אמיתות הטענות. ראו למשל כי התובעת עתרה </w:t>
      </w:r>
      <w:r w:rsidR="00C95BD9" w:rsidRPr="00663035">
        <w:rPr>
          <w:rFonts w:ascii="FrankRuehl" w:hAnsi="FrankRuehl" w:cs="FrankRuehl"/>
          <w:sz w:val="28"/>
          <w:szCs w:val="28"/>
          <w:rtl/>
        </w:rPr>
        <w:t>לתשלום סך 120 ₪ לחודש  בגין תספורת עבור כל אחד  מהקטינים</w:t>
      </w:r>
      <w:r>
        <w:rPr>
          <w:rFonts w:ascii="FrankRuehl" w:hAnsi="FrankRuehl" w:cs="FrankRuehl" w:hint="cs"/>
          <w:sz w:val="28"/>
          <w:szCs w:val="28"/>
          <w:rtl/>
        </w:rPr>
        <w:t xml:space="preserve">, אך </w:t>
      </w:r>
      <w:r w:rsidR="00C95BD9" w:rsidRPr="00663035">
        <w:rPr>
          <w:rFonts w:ascii="FrankRuehl" w:hAnsi="FrankRuehl" w:cs="FrankRuehl"/>
          <w:sz w:val="28"/>
          <w:szCs w:val="28"/>
          <w:rtl/>
        </w:rPr>
        <w:t xml:space="preserve">מתדפיס כרטיסי האשראי </w:t>
      </w:r>
      <w:r>
        <w:rPr>
          <w:rFonts w:ascii="FrankRuehl" w:hAnsi="FrankRuehl" w:cs="FrankRuehl" w:hint="cs"/>
          <w:sz w:val="28"/>
          <w:szCs w:val="28"/>
          <w:rtl/>
        </w:rPr>
        <w:t xml:space="preserve">(הוגש ביום </w:t>
      </w:r>
      <w:r w:rsidR="004A5E8A">
        <w:rPr>
          <w:rFonts w:ascii="FrankRuehl" w:hAnsi="FrankRuehl" w:cs="FrankRuehl" w:hint="cs"/>
          <w:sz w:val="28"/>
          <w:szCs w:val="28"/>
          <w:rtl/>
        </w:rPr>
        <w:t>07/</w:t>
      </w:r>
      <w:r w:rsidR="00C95BD9" w:rsidRPr="00663035">
        <w:rPr>
          <w:rFonts w:ascii="FrankRuehl" w:hAnsi="FrankRuehl" w:cs="FrankRuehl"/>
          <w:sz w:val="28"/>
          <w:szCs w:val="28"/>
          <w:rtl/>
        </w:rPr>
        <w:t>10</w:t>
      </w:r>
      <w:r w:rsidR="004A5E8A">
        <w:rPr>
          <w:rFonts w:ascii="FrankRuehl" w:hAnsi="FrankRuehl" w:cs="FrankRuehl" w:hint="cs"/>
          <w:sz w:val="28"/>
          <w:szCs w:val="28"/>
          <w:rtl/>
        </w:rPr>
        <w:t>/2021</w:t>
      </w:r>
      <w:r>
        <w:rPr>
          <w:rFonts w:ascii="FrankRuehl" w:hAnsi="FrankRuehl" w:cs="FrankRuehl" w:hint="cs"/>
          <w:sz w:val="28"/>
          <w:szCs w:val="28"/>
          <w:rtl/>
        </w:rPr>
        <w:t>)</w:t>
      </w:r>
      <w:r w:rsidR="00C95BD9" w:rsidRPr="00663035">
        <w:rPr>
          <w:rFonts w:ascii="FrankRuehl" w:hAnsi="FrankRuehl" w:cs="FrankRuehl"/>
          <w:sz w:val="28"/>
          <w:szCs w:val="28"/>
          <w:rtl/>
        </w:rPr>
        <w:t xml:space="preserve"> שולם סך 100 ₪ עבור מתן עיצוב שיער</w:t>
      </w:r>
      <w:r>
        <w:rPr>
          <w:rFonts w:ascii="FrankRuehl" w:hAnsi="FrankRuehl" w:cs="FrankRuehl" w:hint="cs"/>
          <w:sz w:val="28"/>
          <w:szCs w:val="28"/>
          <w:rtl/>
        </w:rPr>
        <w:t xml:space="preserve"> ואין אינדיקציה האם</w:t>
      </w:r>
      <w:r w:rsidR="00CF0D41">
        <w:rPr>
          <w:rFonts w:ascii="FrankRuehl" w:hAnsi="FrankRuehl" w:cs="FrankRuehl" w:hint="cs"/>
          <w:sz w:val="28"/>
          <w:szCs w:val="28"/>
          <w:rtl/>
        </w:rPr>
        <w:t xml:space="preserve"> התשלום עבור שני הקטינים? אחד מהקטינים? או התובעת</w:t>
      </w:r>
      <w:r w:rsidR="004A5E8A">
        <w:rPr>
          <w:rFonts w:ascii="FrankRuehl" w:hAnsi="FrankRuehl" w:cs="FrankRuehl" w:hint="cs"/>
          <w:sz w:val="28"/>
          <w:szCs w:val="28"/>
          <w:rtl/>
        </w:rPr>
        <w:t>?</w:t>
      </w:r>
      <w:r w:rsidR="00C95BD9" w:rsidRPr="00663035">
        <w:rPr>
          <w:rFonts w:ascii="FrankRuehl" w:hAnsi="FrankRuehl" w:cs="FrankRuehl"/>
          <w:sz w:val="28"/>
          <w:szCs w:val="28"/>
          <w:rtl/>
        </w:rPr>
        <w:t xml:space="preserve"> </w:t>
      </w:r>
      <w:r w:rsidR="00CF0D41">
        <w:rPr>
          <w:rFonts w:ascii="FrankRuehl" w:hAnsi="FrankRuehl" w:cs="FrankRuehl" w:hint="cs"/>
          <w:sz w:val="28"/>
          <w:szCs w:val="28"/>
          <w:rtl/>
        </w:rPr>
        <w:t>כך גם בנוגע לביגוד והנעלה, לא צורפו אסמכתאות</w:t>
      </w:r>
      <w:r w:rsidR="00BD1487">
        <w:rPr>
          <w:rFonts w:ascii="FrankRuehl" w:hAnsi="FrankRuehl" w:cs="FrankRuehl" w:hint="cs"/>
          <w:sz w:val="28"/>
          <w:szCs w:val="28"/>
          <w:rtl/>
        </w:rPr>
        <w:t xml:space="preserve">, אף לא לרכישת </w:t>
      </w:r>
      <w:r w:rsidR="00BD1487" w:rsidRPr="007D4197">
        <w:rPr>
          <w:rFonts w:ascii="FrankRuehl" w:hAnsi="FrankRuehl" w:cs="FrankRuehl"/>
          <w:sz w:val="28"/>
          <w:szCs w:val="28"/>
          <w:rtl/>
        </w:rPr>
        <w:t xml:space="preserve">נוטרילון וטיטולים </w:t>
      </w:r>
      <w:r w:rsidR="00BD1487">
        <w:rPr>
          <w:rFonts w:ascii="FrankRuehl" w:hAnsi="FrankRuehl" w:cs="FrankRuehl" w:hint="cs"/>
          <w:sz w:val="28"/>
          <w:szCs w:val="28"/>
          <w:rtl/>
        </w:rPr>
        <w:t xml:space="preserve">(כיום הקטין בן למעלה מ-5 שנים וספק אם כיום יש בהם צורך) </w:t>
      </w:r>
      <w:r w:rsidR="00CF0D41">
        <w:rPr>
          <w:rFonts w:ascii="FrankRuehl" w:hAnsi="FrankRuehl" w:cs="FrankRuehl" w:hint="cs"/>
          <w:sz w:val="28"/>
          <w:szCs w:val="28"/>
          <w:rtl/>
        </w:rPr>
        <w:t xml:space="preserve">ועוד. ראו גם </w:t>
      </w:r>
      <w:r w:rsidR="00C95BD9" w:rsidRPr="00663035">
        <w:rPr>
          <w:rFonts w:ascii="FrankRuehl" w:hAnsi="FrankRuehl" w:cs="FrankRuehl"/>
          <w:sz w:val="28"/>
          <w:szCs w:val="28"/>
          <w:rtl/>
        </w:rPr>
        <w:t>מיעוט האסמכתאות שצירפה כנספח 21 לתיק המוצגים ת/1</w:t>
      </w:r>
      <w:r w:rsidR="00CF0D41">
        <w:rPr>
          <w:rFonts w:ascii="FrankRuehl" w:hAnsi="FrankRuehl" w:cs="FrankRuehl" w:hint="cs"/>
          <w:sz w:val="28"/>
          <w:szCs w:val="28"/>
          <w:rtl/>
        </w:rPr>
        <w:t>. האסמכתאות שצורפו כ</w:t>
      </w:r>
      <w:r w:rsidR="00C95BD9" w:rsidRPr="00663035">
        <w:rPr>
          <w:rFonts w:ascii="FrankRuehl" w:hAnsi="FrankRuehl" w:cs="FrankRuehl"/>
          <w:sz w:val="28"/>
          <w:szCs w:val="28"/>
          <w:rtl/>
        </w:rPr>
        <w:t xml:space="preserve">נספח 3 להודעה </w:t>
      </w:r>
      <w:r w:rsidR="00CF0D41">
        <w:rPr>
          <w:rFonts w:ascii="FrankRuehl" w:hAnsi="FrankRuehl" w:cs="FrankRuehl" w:hint="cs"/>
          <w:sz w:val="28"/>
          <w:szCs w:val="28"/>
          <w:rtl/>
        </w:rPr>
        <w:t>שהוגשה ב</w:t>
      </w:r>
      <w:r w:rsidR="00C95BD9" w:rsidRPr="00663035">
        <w:rPr>
          <w:rFonts w:ascii="FrankRuehl" w:hAnsi="FrankRuehl" w:cs="FrankRuehl"/>
          <w:sz w:val="28"/>
          <w:szCs w:val="28"/>
          <w:rtl/>
        </w:rPr>
        <w:t xml:space="preserve">יום 9.1.22, הם </w:t>
      </w:r>
      <w:r w:rsidR="00CF0D41">
        <w:rPr>
          <w:rFonts w:ascii="FrankRuehl" w:hAnsi="FrankRuehl" w:cs="FrankRuehl" w:hint="cs"/>
          <w:sz w:val="28"/>
          <w:szCs w:val="28"/>
          <w:rtl/>
        </w:rPr>
        <w:t xml:space="preserve">לעניין </w:t>
      </w:r>
      <w:r w:rsidR="00C95BD9" w:rsidRPr="00663035">
        <w:rPr>
          <w:rFonts w:ascii="FrankRuehl" w:hAnsi="FrankRuehl" w:cs="FrankRuehl"/>
          <w:sz w:val="28"/>
          <w:szCs w:val="28"/>
          <w:rtl/>
        </w:rPr>
        <w:t>הוצאות רפואיות חריגות וככאלה אין ה</w:t>
      </w:r>
      <w:r w:rsidR="00CF0D41">
        <w:rPr>
          <w:rFonts w:ascii="FrankRuehl" w:hAnsi="FrankRuehl" w:cs="FrankRuehl" w:hint="cs"/>
          <w:sz w:val="28"/>
          <w:szCs w:val="28"/>
          <w:rtl/>
        </w:rPr>
        <w:t>ן</w:t>
      </w:r>
      <w:r w:rsidR="00C95BD9" w:rsidRPr="00663035">
        <w:rPr>
          <w:rFonts w:ascii="FrankRuehl" w:hAnsi="FrankRuehl" w:cs="FrankRuehl"/>
          <w:sz w:val="28"/>
          <w:szCs w:val="28"/>
          <w:rtl/>
        </w:rPr>
        <w:t xml:space="preserve"> בגדר צרכי</w:t>
      </w:r>
      <w:r w:rsidR="00CF0D41">
        <w:rPr>
          <w:rFonts w:ascii="FrankRuehl" w:hAnsi="FrankRuehl" w:cs="FrankRuehl" w:hint="cs"/>
          <w:sz w:val="28"/>
          <w:szCs w:val="28"/>
          <w:rtl/>
        </w:rPr>
        <w:t xml:space="preserve"> הקטינים. </w:t>
      </w:r>
    </w:p>
    <w:p w:rsidR="00003C75" w:rsidRDefault="00003C75" w:rsidP="00003C75">
      <w:pPr>
        <w:pStyle w:val="ad"/>
        <w:spacing w:line="360" w:lineRule="auto"/>
        <w:ind w:left="360"/>
        <w:jc w:val="both"/>
        <w:rPr>
          <w:rFonts w:ascii="FrankRuehl" w:hAnsi="FrankRuehl" w:cs="FrankRuehl"/>
          <w:sz w:val="28"/>
          <w:szCs w:val="28"/>
          <w:rtl/>
        </w:rPr>
      </w:pPr>
    </w:p>
    <w:p w:rsidR="00940C26" w:rsidRDefault="00003C75" w:rsidP="00003C75">
      <w:pPr>
        <w:pStyle w:val="ad"/>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גם העובדה כי </w:t>
      </w:r>
      <w:r w:rsidR="00940C26" w:rsidRPr="00940C26">
        <w:rPr>
          <w:rFonts w:ascii="FrankRuehl" w:hAnsi="FrankRuehl" w:cs="FrankRuehl"/>
          <w:sz w:val="28"/>
          <w:szCs w:val="28"/>
          <w:rtl/>
        </w:rPr>
        <w:t>התובעת נמ</w:t>
      </w:r>
      <w:r>
        <w:rPr>
          <w:rFonts w:ascii="FrankRuehl" w:hAnsi="FrankRuehl" w:cs="FrankRuehl"/>
          <w:sz w:val="28"/>
          <w:szCs w:val="28"/>
          <w:rtl/>
        </w:rPr>
        <w:t xml:space="preserve">נעה מלהבחין בין הוצאות הקטינים </w:t>
      </w:r>
      <w:r>
        <w:rPr>
          <w:rFonts w:ascii="FrankRuehl" w:hAnsi="FrankRuehl" w:cs="FrankRuehl" w:hint="cs"/>
          <w:sz w:val="28"/>
          <w:szCs w:val="28"/>
          <w:rtl/>
        </w:rPr>
        <w:t>ו</w:t>
      </w:r>
      <w:r w:rsidR="00940C26" w:rsidRPr="00940C26">
        <w:rPr>
          <w:rFonts w:ascii="FrankRuehl" w:hAnsi="FrankRuehl" w:cs="FrankRuehl"/>
          <w:sz w:val="28"/>
          <w:szCs w:val="28"/>
          <w:rtl/>
        </w:rPr>
        <w:t>בין הוצאותיה, מעיד</w:t>
      </w:r>
      <w:r>
        <w:rPr>
          <w:rFonts w:ascii="FrankRuehl" w:hAnsi="FrankRuehl" w:cs="FrankRuehl" w:hint="cs"/>
          <w:sz w:val="28"/>
          <w:szCs w:val="28"/>
          <w:rtl/>
        </w:rPr>
        <w:t>ה</w:t>
      </w:r>
      <w:r w:rsidR="00940C26" w:rsidRPr="00940C26">
        <w:rPr>
          <w:rFonts w:ascii="FrankRuehl" w:hAnsi="FrankRuehl" w:cs="FrankRuehl"/>
          <w:sz w:val="28"/>
          <w:szCs w:val="28"/>
          <w:rtl/>
        </w:rPr>
        <w:t xml:space="preserve"> על חולשת טענותיה </w:t>
      </w:r>
      <w:r>
        <w:rPr>
          <w:rFonts w:ascii="FrankRuehl" w:hAnsi="FrankRuehl" w:cs="FrankRuehl" w:hint="cs"/>
          <w:sz w:val="28"/>
          <w:szCs w:val="28"/>
          <w:rtl/>
        </w:rPr>
        <w:t>והרושם הוא ש</w:t>
      </w:r>
      <w:r w:rsidR="00940C26" w:rsidRPr="00940C26">
        <w:rPr>
          <w:rFonts w:ascii="FrankRuehl" w:hAnsi="FrankRuehl" w:cs="FrankRuehl"/>
          <w:sz w:val="28"/>
          <w:szCs w:val="28"/>
          <w:rtl/>
        </w:rPr>
        <w:t xml:space="preserve">הסכומים שנתבעו נטענו על דרך ההפרזה. </w:t>
      </w:r>
    </w:p>
    <w:p w:rsidR="00BD1487" w:rsidRPr="00940C26" w:rsidRDefault="00BD1487" w:rsidP="00003C75">
      <w:pPr>
        <w:pStyle w:val="ad"/>
        <w:spacing w:line="360" w:lineRule="auto"/>
        <w:ind w:left="360"/>
        <w:jc w:val="both"/>
        <w:rPr>
          <w:rFonts w:ascii="FrankRuehl" w:hAnsi="FrankRuehl" w:cs="FrankRuehl"/>
          <w:sz w:val="28"/>
          <w:szCs w:val="28"/>
        </w:rPr>
      </w:pPr>
    </w:p>
    <w:p w:rsidR="00940C26" w:rsidRPr="00257140" w:rsidRDefault="00940C26" w:rsidP="002B77D2">
      <w:pPr>
        <w:pStyle w:val="ad"/>
        <w:numPr>
          <w:ilvl w:val="0"/>
          <w:numId w:val="1"/>
        </w:numPr>
        <w:spacing w:line="360" w:lineRule="auto"/>
        <w:jc w:val="both"/>
        <w:rPr>
          <w:rFonts w:ascii="FrankRuehl" w:hAnsi="FrankRuehl" w:cs="FrankRuehl"/>
          <w:sz w:val="28"/>
          <w:szCs w:val="28"/>
        </w:rPr>
      </w:pPr>
      <w:r w:rsidRPr="00257140">
        <w:rPr>
          <w:rFonts w:ascii="FrankRuehl" w:hAnsi="FrankRuehl" w:cs="FrankRuehl" w:hint="cs"/>
          <w:sz w:val="28"/>
          <w:szCs w:val="28"/>
          <w:rtl/>
        </w:rPr>
        <w:t xml:space="preserve">טענות התובעת לרמת חיים גבוהה </w:t>
      </w:r>
      <w:r w:rsidR="00737FBE" w:rsidRPr="00257140">
        <w:rPr>
          <w:rFonts w:ascii="FrankRuehl" w:hAnsi="FrankRuehl" w:cs="FrankRuehl" w:hint="cs"/>
          <w:sz w:val="28"/>
          <w:szCs w:val="28"/>
          <w:rtl/>
        </w:rPr>
        <w:t xml:space="preserve">מאוד </w:t>
      </w:r>
      <w:r w:rsidRPr="00257140">
        <w:rPr>
          <w:rFonts w:ascii="FrankRuehl" w:hAnsi="FrankRuehl" w:cs="FrankRuehl" w:hint="cs"/>
          <w:sz w:val="28"/>
          <w:szCs w:val="28"/>
          <w:rtl/>
        </w:rPr>
        <w:t xml:space="preserve">גם היא לא הוכחה. למעט טענה בעלמא לא הוצגו אסמכתאות או ראיות להוצאות גבוהות או חריגות </w:t>
      </w:r>
      <w:r w:rsidR="00737FBE" w:rsidRPr="00257140">
        <w:rPr>
          <w:rFonts w:ascii="FrankRuehl" w:hAnsi="FrankRuehl" w:cs="FrankRuehl" w:hint="cs"/>
          <w:sz w:val="28"/>
          <w:szCs w:val="28"/>
          <w:rtl/>
        </w:rPr>
        <w:t>. עם זאת מעדות הנתבע עלה כי רמת החיים הייתה קצת מעל הממוצע. ראו עדות הנתבע בעמוד 67 שורות 2</w:t>
      </w:r>
      <w:r w:rsidR="00257140" w:rsidRPr="00257140">
        <w:rPr>
          <w:rFonts w:ascii="FrankRuehl" w:hAnsi="FrankRuehl" w:cs="FrankRuehl" w:hint="cs"/>
          <w:sz w:val="28"/>
          <w:szCs w:val="28"/>
          <w:rtl/>
        </w:rPr>
        <w:t>0-25, שם העיד כי במהלך החיים המשותפים הייתה ההוצאה החודשי</w:t>
      </w:r>
      <w:r w:rsidR="002B77D2">
        <w:rPr>
          <w:rFonts w:ascii="FrankRuehl" w:hAnsi="FrankRuehl" w:cs="FrankRuehl" w:hint="cs"/>
          <w:sz w:val="28"/>
          <w:szCs w:val="28"/>
          <w:rtl/>
        </w:rPr>
        <w:t>ת</w:t>
      </w:r>
      <w:r w:rsidR="00257140" w:rsidRPr="00257140">
        <w:rPr>
          <w:rFonts w:ascii="FrankRuehl" w:hAnsi="FrankRuehl" w:cs="FrankRuehl" w:hint="cs"/>
          <w:sz w:val="28"/>
          <w:szCs w:val="28"/>
          <w:rtl/>
        </w:rPr>
        <w:t xml:space="preserve"> לכל המשפחה, 4 נפשות, סך </w:t>
      </w:r>
      <w:r w:rsidR="00737FBE" w:rsidRPr="00257140">
        <w:rPr>
          <w:rFonts w:ascii="FrankRuehl" w:hAnsi="FrankRuehl" w:cs="FrankRuehl"/>
          <w:sz w:val="28"/>
          <w:szCs w:val="28"/>
          <w:rtl/>
        </w:rPr>
        <w:t xml:space="preserve">ממוצע  30,000 ₪ </w:t>
      </w:r>
      <w:r w:rsidR="00257140" w:rsidRPr="00257140">
        <w:rPr>
          <w:rFonts w:ascii="FrankRuehl" w:hAnsi="FrankRuehl" w:cs="FrankRuehl" w:hint="cs"/>
          <w:sz w:val="28"/>
          <w:szCs w:val="28"/>
          <w:rtl/>
        </w:rPr>
        <w:t xml:space="preserve">לחודש. </w:t>
      </w:r>
      <w:r w:rsidR="00392FC8">
        <w:rPr>
          <w:rFonts w:ascii="FrankRuehl" w:hAnsi="FrankRuehl" w:cs="FrankRuehl" w:hint="cs"/>
          <w:sz w:val="28"/>
          <w:szCs w:val="28"/>
          <w:rtl/>
        </w:rPr>
        <w:t xml:space="preserve">לאמור יש להוסיף את התמיכה הכלכלית שקיבלה המשפחה מהורי הנתבעת. כפי שעלה בברור מהעדויות , אך אין בכך להקים חבות למשלם המזונות. </w:t>
      </w:r>
    </w:p>
    <w:p w:rsidR="00940C26" w:rsidRDefault="00940C26" w:rsidP="00940C26">
      <w:pPr>
        <w:pStyle w:val="ad"/>
        <w:spacing w:line="360" w:lineRule="auto"/>
        <w:ind w:left="360"/>
        <w:jc w:val="both"/>
        <w:rPr>
          <w:rFonts w:ascii="FrankRuehl" w:hAnsi="FrankRuehl" w:cs="FrankRuehl"/>
          <w:sz w:val="28"/>
          <w:szCs w:val="28"/>
        </w:rPr>
      </w:pPr>
    </w:p>
    <w:p w:rsidR="005F26CF" w:rsidRDefault="00C95BD9" w:rsidP="00AC7B90">
      <w:pPr>
        <w:pStyle w:val="ad"/>
        <w:numPr>
          <w:ilvl w:val="0"/>
          <w:numId w:val="1"/>
        </w:numPr>
        <w:spacing w:line="360" w:lineRule="auto"/>
        <w:jc w:val="both"/>
        <w:rPr>
          <w:rFonts w:ascii="FrankRuehl" w:hAnsi="FrankRuehl" w:cs="FrankRuehl"/>
          <w:sz w:val="28"/>
          <w:szCs w:val="28"/>
        </w:rPr>
      </w:pPr>
      <w:r w:rsidRPr="00C86B3A">
        <w:rPr>
          <w:rFonts w:ascii="FrankRuehl" w:hAnsi="FrankRuehl" w:cs="FrankRuehl"/>
          <w:sz w:val="28"/>
          <w:szCs w:val="28"/>
          <w:rtl/>
        </w:rPr>
        <w:t xml:space="preserve">אשר לתשלום עבור ביטוח </w:t>
      </w:r>
      <w:r w:rsidR="00C86B3A">
        <w:rPr>
          <w:rFonts w:ascii="FrankRuehl" w:hAnsi="FrankRuehl" w:cs="FrankRuehl" w:hint="cs"/>
          <w:sz w:val="28"/>
          <w:szCs w:val="28"/>
          <w:rtl/>
        </w:rPr>
        <w:t xml:space="preserve">כלי </w:t>
      </w:r>
      <w:r w:rsidRPr="00C86B3A">
        <w:rPr>
          <w:rFonts w:ascii="FrankRuehl" w:hAnsi="FrankRuehl" w:cs="FrankRuehl"/>
          <w:sz w:val="28"/>
          <w:szCs w:val="28"/>
          <w:rtl/>
        </w:rPr>
        <w:t>רכב והחזקתו</w:t>
      </w:r>
      <w:r w:rsidR="00C86B3A">
        <w:rPr>
          <w:rFonts w:ascii="FrankRuehl" w:hAnsi="FrankRuehl" w:cs="FrankRuehl" w:hint="cs"/>
          <w:sz w:val="28"/>
          <w:szCs w:val="28"/>
          <w:rtl/>
        </w:rPr>
        <w:t>, אשר התובעת טענה כי משמש להסעת הקטינים, ה</w:t>
      </w:r>
      <w:r w:rsidR="00C86B3A">
        <w:rPr>
          <w:rFonts w:ascii="FrankRuehl" w:hAnsi="FrankRuehl" w:cs="FrankRuehl"/>
          <w:sz w:val="28"/>
          <w:szCs w:val="28"/>
          <w:rtl/>
        </w:rPr>
        <w:t xml:space="preserve">תובעת </w:t>
      </w:r>
      <w:r w:rsidRPr="00C86B3A">
        <w:rPr>
          <w:rFonts w:ascii="FrankRuehl" w:hAnsi="FrankRuehl" w:cs="FrankRuehl"/>
          <w:sz w:val="28"/>
          <w:szCs w:val="28"/>
          <w:rtl/>
        </w:rPr>
        <w:t xml:space="preserve">העידה כי </w:t>
      </w:r>
      <w:r w:rsidR="00C86B3A">
        <w:rPr>
          <w:rFonts w:ascii="FrankRuehl" w:hAnsi="FrankRuehl" w:cs="FrankRuehl" w:hint="cs"/>
          <w:sz w:val="28"/>
          <w:szCs w:val="28"/>
          <w:rtl/>
        </w:rPr>
        <w:t xml:space="preserve">הן במהלך החיים המשותפים והן כיום </w:t>
      </w:r>
      <w:r w:rsidRPr="00C86B3A">
        <w:rPr>
          <w:rFonts w:ascii="FrankRuehl" w:hAnsi="FrankRuehl" w:cs="FrankRuehl"/>
          <w:sz w:val="28"/>
          <w:szCs w:val="28"/>
          <w:rtl/>
        </w:rPr>
        <w:t xml:space="preserve">הוריה הם אשר </w:t>
      </w:r>
      <w:r w:rsidR="005F26CF">
        <w:rPr>
          <w:rFonts w:ascii="FrankRuehl" w:hAnsi="FrankRuehl" w:cs="FrankRuehl" w:hint="cs"/>
          <w:sz w:val="28"/>
          <w:szCs w:val="28"/>
          <w:rtl/>
        </w:rPr>
        <w:t xml:space="preserve">נושאים בתשלומים אלו. </w:t>
      </w:r>
      <w:r w:rsidR="005F26CF">
        <w:rPr>
          <w:rFonts w:ascii="FrankRuehl" w:hAnsi="FrankRuehl" w:cs="FrankRuehl"/>
          <w:sz w:val="28"/>
          <w:szCs w:val="28"/>
          <w:rtl/>
        </w:rPr>
        <w:t>ראו עדותה בעמוד 39 שורות 1-12</w:t>
      </w:r>
      <w:r w:rsidR="005F26CF">
        <w:rPr>
          <w:rFonts w:ascii="FrankRuehl" w:hAnsi="FrankRuehl" w:cs="FrankRuehl" w:hint="cs"/>
          <w:sz w:val="28"/>
          <w:szCs w:val="28"/>
          <w:rtl/>
        </w:rPr>
        <w:t xml:space="preserve">, כך גם לגבי  </w:t>
      </w:r>
      <w:r w:rsidRPr="005F26CF">
        <w:rPr>
          <w:rFonts w:ascii="FrankRuehl" w:hAnsi="FrankRuehl" w:cs="FrankRuehl"/>
          <w:sz w:val="28"/>
          <w:szCs w:val="28"/>
          <w:rtl/>
        </w:rPr>
        <w:t xml:space="preserve">ביטוח </w:t>
      </w:r>
      <w:r w:rsidR="005F26CF">
        <w:rPr>
          <w:rFonts w:ascii="FrankRuehl" w:hAnsi="FrankRuehl" w:cs="FrankRuehl" w:hint="cs"/>
          <w:sz w:val="28"/>
          <w:szCs w:val="28"/>
          <w:rtl/>
        </w:rPr>
        <w:t xml:space="preserve">רפואי </w:t>
      </w:r>
      <w:r w:rsidRPr="005F26CF">
        <w:rPr>
          <w:rFonts w:ascii="FrankRuehl" w:hAnsi="FrankRuehl" w:cs="FrankRuehl"/>
          <w:sz w:val="28"/>
          <w:szCs w:val="28"/>
          <w:rtl/>
        </w:rPr>
        <w:t>פרטי עבור הקטינים ראו עמוד 45 שורות 27-37</w:t>
      </w:r>
      <w:r w:rsidR="005F26CF">
        <w:rPr>
          <w:rFonts w:ascii="FrankRuehl" w:hAnsi="FrankRuehl" w:cs="FrankRuehl" w:hint="cs"/>
          <w:sz w:val="28"/>
          <w:szCs w:val="28"/>
          <w:rtl/>
        </w:rPr>
        <w:t xml:space="preserve">, מה גם שכאשר </w:t>
      </w:r>
      <w:r w:rsidR="00AC7B90">
        <w:rPr>
          <w:rFonts w:ascii="FrankRuehl" w:hAnsi="FrankRuehl" w:cs="FrankRuehl" w:hint="cs"/>
          <w:sz w:val="28"/>
          <w:szCs w:val="28"/>
          <w:rtl/>
        </w:rPr>
        <w:t xml:space="preserve">לא </w:t>
      </w:r>
      <w:r w:rsidR="005F26CF">
        <w:rPr>
          <w:rFonts w:ascii="FrankRuehl" w:hAnsi="FrankRuehl" w:cs="FrankRuehl" w:hint="cs"/>
          <w:sz w:val="28"/>
          <w:szCs w:val="28"/>
          <w:rtl/>
        </w:rPr>
        <w:t>הוכחה רמת חיים גבוה</w:t>
      </w:r>
      <w:r w:rsidR="00AC7B90">
        <w:rPr>
          <w:rFonts w:ascii="FrankRuehl" w:hAnsi="FrankRuehl" w:cs="FrankRuehl" w:hint="cs"/>
          <w:sz w:val="28"/>
          <w:szCs w:val="28"/>
          <w:rtl/>
        </w:rPr>
        <w:t>ה</w:t>
      </w:r>
      <w:r w:rsidR="005F26CF">
        <w:rPr>
          <w:rFonts w:ascii="FrankRuehl" w:hAnsi="FrankRuehl" w:cs="FrankRuehl" w:hint="cs"/>
          <w:sz w:val="28"/>
          <w:szCs w:val="28"/>
          <w:rtl/>
        </w:rPr>
        <w:t xml:space="preserve"> "מהממוצע הרגיל" , הרי שאין לחייב תשלומים אלו במסגרת מזונות. אין אלו צרכים הכרחיים וספק אם הם צרכים מדין צדקה, ברמת חיים שאינה גבוה</w:t>
      </w:r>
      <w:r w:rsidR="00AC7B90">
        <w:rPr>
          <w:rFonts w:ascii="FrankRuehl" w:hAnsi="FrankRuehl" w:cs="FrankRuehl" w:hint="cs"/>
          <w:sz w:val="28"/>
          <w:szCs w:val="28"/>
          <w:rtl/>
        </w:rPr>
        <w:t>ה</w:t>
      </w:r>
      <w:r w:rsidR="005F26CF">
        <w:rPr>
          <w:rFonts w:ascii="FrankRuehl" w:hAnsi="FrankRuehl" w:cs="FrankRuehl" w:hint="cs"/>
          <w:sz w:val="28"/>
          <w:szCs w:val="28"/>
          <w:rtl/>
        </w:rPr>
        <w:t xml:space="preserve"> מהרגיל.</w:t>
      </w:r>
    </w:p>
    <w:p w:rsidR="005F26CF" w:rsidRPr="005F26CF" w:rsidRDefault="005F26CF" w:rsidP="005F26CF">
      <w:pPr>
        <w:pStyle w:val="ad"/>
        <w:rPr>
          <w:rFonts w:ascii="FrankRuehl" w:hAnsi="FrankRuehl" w:cs="FrankRuehl"/>
          <w:sz w:val="28"/>
          <w:szCs w:val="28"/>
          <w:rtl/>
        </w:rPr>
      </w:pPr>
    </w:p>
    <w:p w:rsidR="006525B2" w:rsidRDefault="00C95BD9" w:rsidP="006525B2">
      <w:pPr>
        <w:pStyle w:val="ad"/>
        <w:numPr>
          <w:ilvl w:val="0"/>
          <w:numId w:val="1"/>
        </w:numPr>
        <w:spacing w:line="360" w:lineRule="auto"/>
        <w:jc w:val="both"/>
        <w:rPr>
          <w:rFonts w:ascii="FrankRuehl" w:hAnsi="FrankRuehl" w:cs="FrankRuehl"/>
          <w:sz w:val="28"/>
          <w:szCs w:val="28"/>
        </w:rPr>
      </w:pPr>
      <w:r w:rsidRPr="005F26CF">
        <w:rPr>
          <w:rFonts w:ascii="FrankRuehl" w:hAnsi="FrankRuehl" w:cs="FrankRuehl"/>
          <w:sz w:val="28"/>
          <w:szCs w:val="28"/>
          <w:rtl/>
        </w:rPr>
        <w:lastRenderedPageBreak/>
        <w:t xml:space="preserve">  </w:t>
      </w:r>
      <w:r w:rsidR="005F26CF">
        <w:rPr>
          <w:rFonts w:ascii="FrankRuehl" w:hAnsi="FrankRuehl" w:cs="FrankRuehl" w:hint="cs"/>
          <w:sz w:val="28"/>
          <w:szCs w:val="28"/>
          <w:rtl/>
        </w:rPr>
        <w:t xml:space="preserve">כפי </w:t>
      </w:r>
      <w:r w:rsidR="00585CF0">
        <w:rPr>
          <w:rFonts w:ascii="FrankRuehl" w:hAnsi="FrankRuehl" w:cs="FrankRuehl" w:hint="cs"/>
          <w:sz w:val="28"/>
          <w:szCs w:val="28"/>
          <w:rtl/>
        </w:rPr>
        <w:t>שציינתי לעיל, ג</w:t>
      </w:r>
      <w:r w:rsidR="005F26CF">
        <w:rPr>
          <w:rFonts w:ascii="FrankRuehl" w:hAnsi="FrankRuehl" w:cs="FrankRuehl" w:hint="cs"/>
          <w:sz w:val="28"/>
          <w:szCs w:val="28"/>
          <w:rtl/>
        </w:rPr>
        <w:t xml:space="preserve">ם הנתבע לא עמד בנטל להוכיח את צרכי הקטינים. </w:t>
      </w:r>
    </w:p>
    <w:p w:rsidR="006525B2" w:rsidRPr="006525B2" w:rsidRDefault="006525B2" w:rsidP="006525B2">
      <w:pPr>
        <w:pStyle w:val="ad"/>
        <w:rPr>
          <w:rFonts w:ascii="FrankRuehl" w:eastAsia="Calibri" w:hAnsi="FrankRuehl" w:cs="FrankRuehl"/>
          <w:sz w:val="28"/>
          <w:szCs w:val="28"/>
          <w:rtl/>
        </w:rPr>
      </w:pPr>
    </w:p>
    <w:p w:rsidR="00737FBE" w:rsidRPr="00737FBE" w:rsidRDefault="006525B2" w:rsidP="00AC7B90">
      <w:pPr>
        <w:pStyle w:val="ad"/>
        <w:numPr>
          <w:ilvl w:val="0"/>
          <w:numId w:val="1"/>
        </w:numPr>
        <w:spacing w:line="360" w:lineRule="auto"/>
        <w:jc w:val="both"/>
        <w:rPr>
          <w:rFonts w:ascii="FrankRuehl" w:hAnsi="FrankRuehl" w:cs="FrankRuehl"/>
          <w:sz w:val="28"/>
          <w:szCs w:val="28"/>
        </w:rPr>
      </w:pPr>
      <w:r>
        <w:rPr>
          <w:rFonts w:ascii="FrankRuehl" w:eastAsia="Calibri" w:hAnsi="FrankRuehl" w:cs="FrankRuehl" w:hint="cs"/>
          <w:sz w:val="28"/>
          <w:szCs w:val="28"/>
          <w:rtl/>
        </w:rPr>
        <w:t>כאשר הצדדים אינם מרימים את הנטל להוכיח את צרכי הקטינים, מאחר והראיות אינן מאפשרות קביעת ממצ</w:t>
      </w:r>
      <w:r w:rsidR="00AC7B90">
        <w:rPr>
          <w:rFonts w:ascii="FrankRuehl" w:eastAsia="Calibri" w:hAnsi="FrankRuehl" w:cs="FrankRuehl" w:hint="cs"/>
          <w:sz w:val="28"/>
          <w:szCs w:val="28"/>
          <w:rtl/>
        </w:rPr>
        <w:t>א</w:t>
      </w:r>
      <w:r>
        <w:rPr>
          <w:rFonts w:ascii="FrankRuehl" w:eastAsia="Calibri" w:hAnsi="FrankRuehl" w:cs="FrankRuehl" w:hint="cs"/>
          <w:sz w:val="28"/>
          <w:szCs w:val="28"/>
          <w:rtl/>
        </w:rPr>
        <w:t xml:space="preserve">ים ברורים או </w:t>
      </w:r>
      <w:r w:rsidR="00C95BD9" w:rsidRPr="006525B2">
        <w:rPr>
          <w:rFonts w:ascii="FrankRuehl" w:eastAsia="Calibri" w:hAnsi="FrankRuehl" w:cs="FrankRuehl"/>
          <w:sz w:val="28"/>
          <w:szCs w:val="28"/>
          <w:rtl/>
        </w:rPr>
        <w:t xml:space="preserve">העובדות אינן שלמות יאמוד בית המשפט את הצרכים על פי נִיסיון החיים של השופט היושב בדין. ראו: ע"א 680/82 </w:t>
      </w:r>
      <w:r w:rsidR="00C95BD9" w:rsidRPr="006525B2">
        <w:rPr>
          <w:rFonts w:ascii="FrankRuehl" w:eastAsia="Calibri" w:hAnsi="FrankRuehl" w:cs="FrankRuehl"/>
          <w:b/>
          <w:bCs/>
          <w:sz w:val="28"/>
          <w:szCs w:val="28"/>
          <w:rtl/>
        </w:rPr>
        <w:t>נחום נ' נחום</w:t>
      </w:r>
      <w:r w:rsidR="00C95BD9" w:rsidRPr="006525B2">
        <w:rPr>
          <w:rFonts w:ascii="FrankRuehl" w:eastAsia="Calibri" w:hAnsi="FrankRuehl" w:cs="FrankRuehl"/>
          <w:sz w:val="28"/>
          <w:szCs w:val="28"/>
          <w:rtl/>
        </w:rPr>
        <w:t xml:space="preserve">, פ"ד לז(4)667; ע"א 687/83 </w:t>
      </w:r>
      <w:r w:rsidR="00C95BD9" w:rsidRPr="006525B2">
        <w:rPr>
          <w:rFonts w:ascii="FrankRuehl" w:eastAsia="Calibri" w:hAnsi="FrankRuehl" w:cs="FrankRuehl"/>
          <w:b/>
          <w:bCs/>
          <w:sz w:val="28"/>
          <w:szCs w:val="28"/>
          <w:rtl/>
        </w:rPr>
        <w:t>מזור נ' מזור</w:t>
      </w:r>
      <w:r w:rsidR="00C95BD9" w:rsidRPr="006525B2">
        <w:rPr>
          <w:rFonts w:ascii="FrankRuehl" w:eastAsia="Calibri" w:hAnsi="FrankRuehl" w:cs="FrankRuehl"/>
          <w:sz w:val="28"/>
          <w:szCs w:val="28"/>
          <w:rtl/>
        </w:rPr>
        <w:t xml:space="preserve">, פ"ד לח(3) 29, 33; ע"א 130/85 </w:t>
      </w:r>
      <w:r w:rsidR="00C95BD9" w:rsidRPr="006525B2">
        <w:rPr>
          <w:rFonts w:ascii="FrankRuehl" w:eastAsia="Calibri" w:hAnsi="FrankRuehl" w:cs="FrankRuehl"/>
          <w:b/>
          <w:bCs/>
          <w:sz w:val="28"/>
          <w:szCs w:val="28"/>
          <w:rtl/>
        </w:rPr>
        <w:t>ניסים סבן כהן נ' שמעון כהן</w:t>
      </w:r>
      <w:r w:rsidR="00C95BD9" w:rsidRPr="006525B2">
        <w:rPr>
          <w:rFonts w:ascii="FrankRuehl" w:eastAsia="Calibri" w:hAnsi="FrankRuehl" w:cs="FrankRuehl"/>
          <w:sz w:val="28"/>
          <w:szCs w:val="28"/>
          <w:rtl/>
        </w:rPr>
        <w:t xml:space="preserve">, פ"ד מ(1) 69; ע"א 93/85 </w:t>
      </w:r>
      <w:r w:rsidR="00C95BD9" w:rsidRPr="006525B2">
        <w:rPr>
          <w:rFonts w:ascii="FrankRuehl" w:eastAsia="Calibri" w:hAnsi="FrankRuehl" w:cs="FrankRuehl"/>
          <w:b/>
          <w:bCs/>
          <w:sz w:val="28"/>
          <w:szCs w:val="28"/>
          <w:rtl/>
        </w:rPr>
        <w:t>שגב נ' שגב</w:t>
      </w:r>
      <w:r w:rsidR="00C95BD9" w:rsidRPr="006525B2">
        <w:rPr>
          <w:rFonts w:ascii="FrankRuehl" w:eastAsia="Calibri" w:hAnsi="FrankRuehl" w:cs="FrankRuehl"/>
          <w:sz w:val="28"/>
          <w:szCs w:val="28"/>
          <w:rtl/>
        </w:rPr>
        <w:t>, פ"ד לט(3)822, 825, 828 ועוד.</w:t>
      </w:r>
    </w:p>
    <w:p w:rsidR="00737FBE" w:rsidRPr="00737FBE" w:rsidRDefault="00737FBE" w:rsidP="00737FBE">
      <w:pPr>
        <w:pStyle w:val="ad"/>
        <w:rPr>
          <w:rFonts w:ascii="FrankRuehl" w:hAnsi="FrankRuehl" w:cs="FrankRuehl"/>
          <w:sz w:val="28"/>
          <w:szCs w:val="28"/>
          <w:rtl/>
        </w:rPr>
      </w:pPr>
    </w:p>
    <w:p w:rsidR="00737FBE" w:rsidRDefault="00C95BD9" w:rsidP="00737FBE">
      <w:pPr>
        <w:pStyle w:val="ad"/>
        <w:numPr>
          <w:ilvl w:val="0"/>
          <w:numId w:val="1"/>
        </w:numPr>
        <w:spacing w:line="360" w:lineRule="auto"/>
        <w:jc w:val="both"/>
        <w:rPr>
          <w:rFonts w:ascii="FrankRuehl" w:hAnsi="FrankRuehl" w:cs="FrankRuehl"/>
          <w:sz w:val="28"/>
          <w:szCs w:val="28"/>
        </w:rPr>
      </w:pPr>
      <w:r w:rsidRPr="00737FBE">
        <w:rPr>
          <w:rFonts w:ascii="FrankRuehl" w:hAnsi="FrankRuehl" w:cs="FrankRuehl"/>
          <w:sz w:val="28"/>
          <w:szCs w:val="28"/>
          <w:rtl/>
        </w:rPr>
        <w:t xml:space="preserve">צרכי סף מינימליים לקטין הוערכו בסך 1,300-1,700 ₪ לחודש כולל אחזקת מדור אך לא כולל מדור. ראו עמ"ש 46291-01-16 </w:t>
      </w:r>
      <w:r w:rsidRPr="00737FBE">
        <w:rPr>
          <w:rFonts w:ascii="FrankRuehl" w:hAnsi="FrankRuehl" w:cs="FrankRuehl"/>
          <w:b/>
          <w:bCs/>
          <w:sz w:val="28"/>
          <w:szCs w:val="28"/>
          <w:rtl/>
        </w:rPr>
        <w:t>פלונית נ' פלוני</w:t>
      </w:r>
      <w:r w:rsidRPr="00737FBE">
        <w:rPr>
          <w:rFonts w:ascii="FrankRuehl" w:hAnsi="FrankRuehl" w:cs="FrankRuehl"/>
          <w:sz w:val="28"/>
          <w:szCs w:val="28"/>
          <w:rtl/>
        </w:rPr>
        <w:t xml:space="preserve"> מיום 09.10.2017; עמ"ש 44496-10-20 </w:t>
      </w:r>
      <w:r w:rsidRPr="00737FBE">
        <w:rPr>
          <w:rFonts w:ascii="FrankRuehl" w:hAnsi="FrankRuehl" w:cs="FrankRuehl"/>
          <w:b/>
          <w:bCs/>
          <w:sz w:val="28"/>
          <w:szCs w:val="28"/>
          <w:rtl/>
        </w:rPr>
        <w:t>א.נ' ב.</w:t>
      </w:r>
      <w:r w:rsidRPr="00737FBE">
        <w:rPr>
          <w:rFonts w:ascii="FrankRuehl" w:hAnsi="FrankRuehl" w:cs="FrankRuehl"/>
          <w:sz w:val="28"/>
          <w:szCs w:val="28"/>
          <w:rtl/>
        </w:rPr>
        <w:t xml:space="preserve"> מיום 11.8.20. סכומים אלו נקבעו לאחר שנלקחו בחשבון התמורות הרבות במהלך השנים, עליית מחירים בכל תחומי החיים, רמת שכר שעלתה, שכר המינימום שעלה וכיוצ"ב. סכומים אלו כוללים צרכים הכרחיים וצרכים שאינם הכרחיים. </w:t>
      </w:r>
    </w:p>
    <w:p w:rsidR="00737FBE" w:rsidRPr="00737FBE" w:rsidRDefault="00737FBE" w:rsidP="00737FBE">
      <w:pPr>
        <w:pStyle w:val="ad"/>
        <w:rPr>
          <w:rFonts w:ascii="FrankRuehl" w:eastAsia="Times New Roman" w:hAnsi="FrankRuehl" w:cs="FrankRuehl"/>
          <w:b/>
          <w:bCs/>
          <w:noProof/>
          <w:sz w:val="28"/>
          <w:szCs w:val="28"/>
          <w:rtl/>
        </w:rPr>
      </w:pPr>
    </w:p>
    <w:p w:rsidR="00737FBE" w:rsidRDefault="00C95BD9" w:rsidP="00737FBE">
      <w:pPr>
        <w:pStyle w:val="ad"/>
        <w:numPr>
          <w:ilvl w:val="0"/>
          <w:numId w:val="1"/>
        </w:numPr>
        <w:spacing w:line="360" w:lineRule="auto"/>
        <w:jc w:val="both"/>
        <w:rPr>
          <w:rFonts w:ascii="FrankRuehl" w:hAnsi="FrankRuehl" w:cs="FrankRuehl"/>
          <w:sz w:val="28"/>
          <w:szCs w:val="28"/>
        </w:rPr>
      </w:pPr>
      <w:r w:rsidRPr="00737FBE">
        <w:rPr>
          <w:rFonts w:ascii="FrankRuehl" w:eastAsia="Times New Roman" w:hAnsi="FrankRuehl" w:cs="FrankRuehl"/>
          <w:b/>
          <w:bCs/>
          <w:noProof/>
          <w:sz w:val="28"/>
          <w:szCs w:val="28"/>
          <w:rtl/>
        </w:rPr>
        <w:t>אשר לקטין המתגורר בשני בתים,</w:t>
      </w:r>
      <w:r w:rsidRPr="00737FBE">
        <w:rPr>
          <w:rFonts w:ascii="FrankRuehl" w:eastAsia="Times New Roman" w:hAnsi="FrankRuehl" w:cs="FrankRuehl"/>
          <w:noProof/>
          <w:sz w:val="28"/>
          <w:szCs w:val="28"/>
          <w:rtl/>
        </w:rPr>
        <w:t xml:space="preserve"> נפסק כי צרכיו גבוהים יותר, </w:t>
      </w:r>
      <w:r w:rsidRPr="00737FBE">
        <w:rPr>
          <w:rFonts w:ascii="FrankRuehl" w:hAnsi="FrankRuehl" w:cs="FrankRuehl"/>
          <w:sz w:val="28"/>
          <w:szCs w:val="28"/>
          <w:rtl/>
        </w:rPr>
        <w:t xml:space="preserve">וזאת בשל הכפילות הנדרשת, מטבע הדברים, של חלק מהוצאותיו וצרכיו, אך יש להביא בחשבון כי חלקם של צרכיו משולמים בעת שהות הקטין אצל מי מהוריו על ידי נשיאה בפועל. ראו עמ"ש (חי') 28488-09-19 </w:t>
      </w:r>
      <w:r w:rsidRPr="00737FBE">
        <w:rPr>
          <w:rFonts w:ascii="FrankRuehl" w:hAnsi="FrankRuehl" w:cs="FrankRuehl"/>
          <w:b/>
          <w:bCs/>
          <w:sz w:val="28"/>
          <w:szCs w:val="28"/>
          <w:rtl/>
        </w:rPr>
        <w:t>ר' ב' נ' ה' ב'</w:t>
      </w:r>
      <w:r w:rsidRPr="00737FBE">
        <w:rPr>
          <w:rFonts w:ascii="FrankRuehl" w:hAnsi="FrankRuehl" w:cs="FrankRuehl"/>
          <w:sz w:val="28"/>
          <w:szCs w:val="28"/>
          <w:rtl/>
        </w:rPr>
        <w:t xml:space="preserve">,מיום 12.3.2020 וגם רמ"ש (מרכז) 59188-10-18 שאוזכר לעיל, בפסק הדין שם הוערכו הוצאות הקטין המתגורר </w:t>
      </w:r>
      <w:r w:rsidRPr="00737FBE">
        <w:rPr>
          <w:rFonts w:ascii="FrankRuehl" w:hAnsi="FrankRuehl" w:cs="FrankRuehl"/>
          <w:b/>
          <w:bCs/>
          <w:sz w:val="28"/>
          <w:szCs w:val="28"/>
          <w:rtl/>
        </w:rPr>
        <w:t>בשני בתים, סך 2,250 ₪</w:t>
      </w:r>
      <w:r w:rsidRPr="00737FBE">
        <w:rPr>
          <w:rFonts w:ascii="FrankRuehl" w:hAnsi="FrankRuehl" w:cs="FrankRuehl"/>
          <w:sz w:val="28"/>
          <w:szCs w:val="28"/>
          <w:rtl/>
        </w:rPr>
        <w:t xml:space="preserve"> לחודש, לא כולל מדור. עוד ראו עמ"ש (מרכז) 21704-03-18 </w:t>
      </w:r>
      <w:r w:rsidRPr="00737FBE">
        <w:rPr>
          <w:rFonts w:ascii="FrankRuehl" w:hAnsi="FrankRuehl" w:cs="FrankRuehl"/>
          <w:b/>
          <w:bCs/>
          <w:sz w:val="28"/>
          <w:szCs w:val="28"/>
          <w:rtl/>
        </w:rPr>
        <w:t>א.ו. נ' א.ו</w:t>
      </w:r>
      <w:r w:rsidRPr="00737FBE">
        <w:rPr>
          <w:rFonts w:ascii="FrankRuehl" w:hAnsi="FrankRuehl" w:cs="FrankRuehl"/>
          <w:sz w:val="28"/>
          <w:szCs w:val="28"/>
          <w:rtl/>
        </w:rPr>
        <w:t xml:space="preserve">. סעיף 12 לפסה"ד מיום 11.06.2019 וגם עמ"ש (חיפה) 56000-10-18 </w:t>
      </w:r>
      <w:r w:rsidRPr="00737FBE">
        <w:rPr>
          <w:rFonts w:ascii="FrankRuehl" w:hAnsi="FrankRuehl" w:cs="FrankRuehl"/>
          <w:b/>
          <w:bCs/>
          <w:sz w:val="28"/>
          <w:szCs w:val="28"/>
          <w:rtl/>
        </w:rPr>
        <w:t xml:space="preserve">פלוני נ' פלונית </w:t>
      </w:r>
      <w:r w:rsidRPr="00737FBE">
        <w:rPr>
          <w:rFonts w:ascii="FrankRuehl" w:hAnsi="FrankRuehl" w:cs="FrankRuehl"/>
          <w:sz w:val="28"/>
          <w:szCs w:val="28"/>
          <w:rtl/>
        </w:rPr>
        <w:t>סעיף 47 לפסה"ד מיום 31.01.2019.</w:t>
      </w:r>
    </w:p>
    <w:p w:rsidR="00737FBE" w:rsidRPr="00737FBE" w:rsidRDefault="00737FBE" w:rsidP="00737FBE">
      <w:pPr>
        <w:pStyle w:val="ad"/>
        <w:rPr>
          <w:rFonts w:ascii="FrankRuehl" w:hAnsi="FrankRuehl" w:cs="FrankRuehl"/>
          <w:sz w:val="28"/>
          <w:szCs w:val="28"/>
          <w:rtl/>
        </w:rPr>
      </w:pPr>
    </w:p>
    <w:p w:rsidR="00585CF0" w:rsidRDefault="00C95BD9" w:rsidP="00882FC2">
      <w:pPr>
        <w:pStyle w:val="ad"/>
        <w:numPr>
          <w:ilvl w:val="0"/>
          <w:numId w:val="1"/>
        </w:numPr>
        <w:spacing w:line="360" w:lineRule="auto"/>
        <w:jc w:val="both"/>
        <w:rPr>
          <w:rFonts w:ascii="FrankRuehl" w:hAnsi="FrankRuehl" w:cs="FrankRuehl"/>
          <w:sz w:val="28"/>
          <w:szCs w:val="28"/>
        </w:rPr>
      </w:pPr>
      <w:r w:rsidRPr="00737FBE">
        <w:rPr>
          <w:rFonts w:ascii="FrankRuehl" w:hAnsi="FrankRuehl" w:cs="FrankRuehl"/>
          <w:sz w:val="28"/>
          <w:szCs w:val="28"/>
          <w:rtl/>
        </w:rPr>
        <w:t xml:space="preserve">לאחר שבחנתי ושקלתי עמדות הצדדים, הראיות שהוגשו והדין החל, לאור כי הקטינים  מתגוררים בשני בתים ולאור רמת החיים לה הורגלו הקטינים אני אומדת את צרכי כל אחד מהקטינים על סך </w:t>
      </w:r>
      <w:r w:rsidR="00882FC2">
        <w:rPr>
          <w:rFonts w:ascii="FrankRuehl" w:hAnsi="FrankRuehl" w:cs="FrankRuehl" w:hint="cs"/>
          <w:sz w:val="28"/>
          <w:szCs w:val="28"/>
          <w:rtl/>
        </w:rPr>
        <w:t xml:space="preserve">2,000 ₪ </w:t>
      </w:r>
      <w:r w:rsidRPr="00737FBE">
        <w:rPr>
          <w:rFonts w:ascii="FrankRuehl" w:hAnsi="FrankRuehl" w:cs="FrankRuehl"/>
          <w:sz w:val="28"/>
          <w:szCs w:val="28"/>
          <w:rtl/>
        </w:rPr>
        <w:t xml:space="preserve">לחודש, לא כולל מדור. </w:t>
      </w:r>
    </w:p>
    <w:p w:rsidR="00585CF0" w:rsidRPr="00585CF0" w:rsidRDefault="00585CF0" w:rsidP="00585CF0">
      <w:pPr>
        <w:pStyle w:val="ad"/>
        <w:rPr>
          <w:rFonts w:ascii="FrankRuehl" w:hAnsi="FrankRuehl" w:cs="FrankRuehl"/>
          <w:sz w:val="28"/>
          <w:szCs w:val="28"/>
          <w:rtl/>
        </w:rPr>
      </w:pPr>
    </w:p>
    <w:p w:rsidR="00585CF0" w:rsidRDefault="00585CF0" w:rsidP="00130E3C">
      <w:pPr>
        <w:pStyle w:val="ad"/>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מאחר והקטין </w:t>
      </w:r>
      <w:r w:rsidR="00130E3C">
        <w:rPr>
          <w:rFonts w:ascii="FrankRuehl" w:hAnsi="FrankRuehl" w:cs="FrankRuehl" w:hint="cs"/>
          <w:sz w:val="28"/>
          <w:szCs w:val="28"/>
          <w:rtl/>
        </w:rPr>
        <w:t>א'</w:t>
      </w:r>
      <w:r>
        <w:rPr>
          <w:rFonts w:ascii="FrankRuehl" w:hAnsi="FrankRuehl" w:cs="FrankRuehl" w:hint="cs"/>
          <w:sz w:val="28"/>
          <w:szCs w:val="28"/>
          <w:rtl/>
        </w:rPr>
        <w:t xml:space="preserve"> מתחת לגיל 6, יש לחלק </w:t>
      </w:r>
      <w:r w:rsidR="00C95BD9" w:rsidRPr="00585CF0">
        <w:rPr>
          <w:rFonts w:ascii="FrankRuehl" w:hAnsi="FrankRuehl" w:cs="FrankRuehl"/>
          <w:sz w:val="28"/>
          <w:szCs w:val="28"/>
          <w:rtl/>
        </w:rPr>
        <w:t xml:space="preserve">צרכים אלו </w:t>
      </w:r>
      <w:r>
        <w:rPr>
          <w:rFonts w:ascii="FrankRuehl" w:hAnsi="FrankRuehl" w:cs="FrankRuehl" w:hint="cs"/>
          <w:sz w:val="28"/>
          <w:szCs w:val="28"/>
          <w:rtl/>
        </w:rPr>
        <w:t>לצרכים הכרחיים ולצרכים שאינם הכרחיים. חלוקה זו נדרשת מאחר ו</w:t>
      </w:r>
      <w:r w:rsidRPr="00585CF0">
        <w:rPr>
          <w:rFonts w:ascii="FrankRuehl" w:hAnsi="FrankRuehl" w:cs="FrankRuehl"/>
          <w:sz w:val="28"/>
          <w:szCs w:val="28"/>
          <w:rtl/>
        </w:rPr>
        <w:t xml:space="preserve">על פי הדין האישי החל, עד גיל 6 חב האב היהודי באופן בלעדי בכל הצרכים הבסיסיים וההכרחיים של ילדיו, </w:t>
      </w:r>
      <w:r>
        <w:rPr>
          <w:rFonts w:ascii="FrankRuehl" w:hAnsi="FrankRuehl" w:cs="FrankRuehl" w:hint="cs"/>
          <w:sz w:val="28"/>
          <w:szCs w:val="28"/>
          <w:rtl/>
        </w:rPr>
        <w:t xml:space="preserve">ורק </w:t>
      </w:r>
      <w:r w:rsidRPr="00585CF0">
        <w:rPr>
          <w:rFonts w:ascii="FrankRuehl" w:hAnsi="FrankRuehl" w:cs="FrankRuehl"/>
          <w:sz w:val="28"/>
          <w:szCs w:val="28"/>
          <w:rtl/>
        </w:rPr>
        <w:t xml:space="preserve">בצרכים הנוספים חבים שני ההורים. </w:t>
      </w:r>
      <w:r w:rsidRPr="00585CF0">
        <w:rPr>
          <w:rFonts w:ascii="FrankRuehl" w:hAnsi="FrankRuehl" w:cs="FrankRuehl"/>
          <w:sz w:val="28"/>
          <w:szCs w:val="28"/>
          <w:rtl/>
        </w:rPr>
        <w:lastRenderedPageBreak/>
        <w:t xml:space="preserve">על כן </w:t>
      </w:r>
      <w:r w:rsidRPr="00585CF0">
        <w:rPr>
          <w:rFonts w:ascii="FrankRuehl" w:hAnsi="FrankRuehl" w:cs="FrankRuehl"/>
          <w:b/>
          <w:bCs/>
          <w:sz w:val="28"/>
          <w:szCs w:val="28"/>
          <w:rtl/>
        </w:rPr>
        <w:t xml:space="preserve">מאחר ולקטין </w:t>
      </w:r>
      <w:r w:rsidR="00130E3C">
        <w:rPr>
          <w:rFonts w:ascii="FrankRuehl" w:hAnsi="FrankRuehl" w:cs="FrankRuehl" w:hint="cs"/>
          <w:b/>
          <w:bCs/>
          <w:sz w:val="28"/>
          <w:szCs w:val="28"/>
          <w:rtl/>
        </w:rPr>
        <w:t>א'</w:t>
      </w:r>
      <w:r w:rsidRPr="00585CF0">
        <w:rPr>
          <w:rFonts w:ascii="FrankRuehl" w:eastAsia="Calibri" w:hAnsi="FrankRuehl" w:cs="FrankRuehl"/>
          <w:b/>
          <w:bCs/>
          <w:sz w:val="28"/>
          <w:szCs w:val="28"/>
          <w:rtl/>
        </w:rPr>
        <w:t xml:space="preserve"> טרם מלאו 6 שנים, יש לחלק את צרכיו, לצרכים הכרחיים ולצרכים שאינם הכרחיים; </w:t>
      </w:r>
    </w:p>
    <w:p w:rsidR="00585CF0" w:rsidRDefault="00585CF0" w:rsidP="00585CF0">
      <w:pPr>
        <w:pStyle w:val="ad"/>
        <w:rPr>
          <w:rFonts w:ascii="FrankRuehl" w:hAnsi="FrankRuehl" w:cs="FrankRuehl"/>
          <w:sz w:val="28"/>
          <w:szCs w:val="28"/>
          <w:rtl/>
        </w:rPr>
      </w:pPr>
    </w:p>
    <w:p w:rsidR="00C95BD9" w:rsidRPr="00585CF0" w:rsidRDefault="00585CF0" w:rsidP="00585CF0">
      <w:pPr>
        <w:pStyle w:val="ad"/>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נוסף על כך, בנוגע למזונות לאחר גיל 6, יש לחלק את הצרכים ל</w:t>
      </w:r>
      <w:r w:rsidR="00C95BD9" w:rsidRPr="00585CF0">
        <w:rPr>
          <w:rFonts w:ascii="FrankRuehl" w:hAnsi="FrankRuehl" w:cs="FrankRuehl"/>
          <w:sz w:val="28"/>
          <w:szCs w:val="28"/>
          <w:rtl/>
        </w:rPr>
        <w:t xml:space="preserve">צרכים שהם תלויי שהות ולצרכים שאינם תלויי שהות. </w:t>
      </w:r>
      <w:r>
        <w:rPr>
          <w:rFonts w:ascii="FrankRuehl" w:hAnsi="FrankRuehl" w:cs="FrankRuehl" w:hint="cs"/>
          <w:sz w:val="28"/>
          <w:szCs w:val="28"/>
          <w:rtl/>
        </w:rPr>
        <w:t xml:space="preserve"> </w:t>
      </w:r>
      <w:r w:rsidR="00C95BD9" w:rsidRPr="00585CF0">
        <w:rPr>
          <w:rFonts w:ascii="FrankRuehl" w:hAnsi="FrankRuehl" w:cs="FrankRuehl"/>
          <w:sz w:val="28"/>
          <w:szCs w:val="28"/>
          <w:rtl/>
        </w:rPr>
        <w:t>חלוקה זו נדרשת מאחר ורכיבים שהם תלויי שהות של קטין, נושא בהם בעין ההורה אצלו שוהים הקטינים וזאת ביחס ישר לזמן השהות של הקטין בביתו, ולהיפך; זאת להבדיל מצרכים שאינם תלויי שהות שכן אין קשר בין צרכים אלו ובין שהותו של הקטין בביתו של ההורה.</w:t>
      </w:r>
    </w:p>
    <w:p w:rsidR="00C95BD9" w:rsidRPr="007D4197" w:rsidRDefault="00C95BD9" w:rsidP="00C95BD9">
      <w:pPr>
        <w:pStyle w:val="ad"/>
        <w:rPr>
          <w:rFonts w:ascii="FrankRuehl" w:hAnsi="FrankRuehl" w:cs="FrankRuehl"/>
          <w:sz w:val="28"/>
          <w:szCs w:val="28"/>
          <w:rtl/>
        </w:rPr>
      </w:pPr>
    </w:p>
    <w:p w:rsidR="00616192" w:rsidRDefault="00C95BD9" w:rsidP="0075455C">
      <w:pPr>
        <w:pStyle w:val="ad"/>
        <w:numPr>
          <w:ilvl w:val="0"/>
          <w:numId w:val="1"/>
        </w:numPr>
        <w:tabs>
          <w:tab w:val="left" w:pos="283"/>
        </w:tabs>
        <w:spacing w:after="0" w:line="360" w:lineRule="auto"/>
        <w:ind w:left="226" w:hanging="283"/>
        <w:jc w:val="both"/>
        <w:rPr>
          <w:rFonts w:ascii="FrankRuehl" w:hAnsi="FrankRuehl" w:cs="FrankRuehl"/>
          <w:b/>
          <w:bCs/>
          <w:sz w:val="28"/>
          <w:szCs w:val="28"/>
        </w:rPr>
      </w:pPr>
      <w:r w:rsidRPr="00616192">
        <w:rPr>
          <w:rFonts w:ascii="FrankRuehl" w:hAnsi="FrankRuehl" w:cs="FrankRuehl"/>
          <w:b/>
          <w:bCs/>
          <w:sz w:val="28"/>
          <w:szCs w:val="28"/>
          <w:rtl/>
        </w:rPr>
        <w:t xml:space="preserve">ומהו סכום הצרכים ההכרחיים? </w:t>
      </w:r>
      <w:r w:rsidRPr="00616192">
        <w:rPr>
          <w:rFonts w:ascii="FrankRuehl" w:hAnsi="FrankRuehl" w:cs="FrankRuehl"/>
          <w:sz w:val="28"/>
          <w:szCs w:val="28"/>
          <w:rtl/>
        </w:rPr>
        <w:t xml:space="preserve">יש לבחון כל מקרה לנסיבותיו. בעמ"ש (ת"א) 1180-05-14 </w:t>
      </w:r>
      <w:r w:rsidRPr="00616192">
        <w:rPr>
          <w:rFonts w:ascii="FrankRuehl" w:hAnsi="FrankRuehl" w:cs="FrankRuehl"/>
          <w:b/>
          <w:bCs/>
          <w:sz w:val="28"/>
          <w:szCs w:val="28"/>
          <w:rtl/>
        </w:rPr>
        <w:t>א.א. נ' מ.א.</w:t>
      </w:r>
      <w:r w:rsidRPr="00616192">
        <w:rPr>
          <w:rFonts w:ascii="FrankRuehl" w:hAnsi="FrankRuehl" w:cs="FrankRuehl"/>
          <w:sz w:val="28"/>
          <w:szCs w:val="28"/>
          <w:rtl/>
        </w:rPr>
        <w:t>, מיום 26.3.2015 עמוד 4 לפסק דינו של השופט שאול שוחט, נאמר כי:</w:t>
      </w:r>
      <w:r w:rsidR="000C7FD0">
        <w:rPr>
          <w:rFonts w:ascii="FrankRuehl" w:hAnsi="FrankRuehl" w:cs="FrankRuehl" w:hint="cs"/>
          <w:sz w:val="28"/>
          <w:szCs w:val="28"/>
          <w:rtl/>
        </w:rPr>
        <w:t xml:space="preserve"> </w:t>
      </w:r>
      <w:r w:rsidRPr="00616192">
        <w:rPr>
          <w:rFonts w:ascii="Miriam" w:eastAsia="Calibri" w:hAnsi="Miriam" w:cs="Miriam"/>
          <w:sz w:val="24"/>
          <w:szCs w:val="24"/>
          <w:rtl/>
        </w:rPr>
        <w:t>"הסכומים עליהם הועמדו הצרכים ההכרחיים לא נקבעו על בסיס מחקרי או כלכלי כלשהו... ומהווים חזקה שניתנת לסתירה בהתקיים נסיבות מיוחדות/חריגות בהקשר לתא המשפחתי הספציפי והקטינים במסגרתו, שעניינם עומד לדיון. ייתכנו בהחלט מקרים בהם מוכח (והנטל על מי שטוען זאת), כי הצרכים ההכרחיים של משק הבית שעניינו עומד לדיון נמוכים יותר מהסכומים שנקבעו ככאלה, מה שמשפיע על גובה צרכי הקטנים כלפי מטה..."</w:t>
      </w:r>
      <w:r w:rsidR="00616192">
        <w:rPr>
          <w:rFonts w:ascii="FrankRuehl" w:hAnsi="FrankRuehl" w:cs="FrankRuehl" w:hint="cs"/>
          <w:b/>
          <w:bCs/>
          <w:sz w:val="28"/>
          <w:szCs w:val="28"/>
          <w:rtl/>
        </w:rPr>
        <w:t>.</w:t>
      </w:r>
    </w:p>
    <w:p w:rsidR="00616192" w:rsidRPr="00616192" w:rsidRDefault="00616192" w:rsidP="00616192">
      <w:pPr>
        <w:pStyle w:val="ad"/>
        <w:rPr>
          <w:rFonts w:ascii="FrankRuehl" w:hAnsi="FrankRuehl" w:cs="FrankRuehl"/>
          <w:sz w:val="28"/>
          <w:szCs w:val="28"/>
          <w:rtl/>
        </w:rPr>
      </w:pPr>
    </w:p>
    <w:p w:rsidR="000C7FD0" w:rsidRPr="000C7FD0" w:rsidRDefault="00C95BD9" w:rsidP="0075455C">
      <w:pPr>
        <w:pStyle w:val="ad"/>
        <w:numPr>
          <w:ilvl w:val="0"/>
          <w:numId w:val="1"/>
        </w:numPr>
        <w:tabs>
          <w:tab w:val="left" w:pos="283"/>
        </w:tabs>
        <w:spacing w:after="0" w:line="360" w:lineRule="auto"/>
        <w:ind w:left="226" w:hanging="283"/>
        <w:jc w:val="both"/>
        <w:rPr>
          <w:rFonts w:ascii="FrankRuehl" w:hAnsi="FrankRuehl" w:cs="FrankRuehl"/>
          <w:b/>
          <w:bCs/>
          <w:sz w:val="28"/>
          <w:szCs w:val="28"/>
        </w:rPr>
      </w:pPr>
      <w:r w:rsidRPr="00616192">
        <w:rPr>
          <w:rFonts w:ascii="FrankRuehl" w:hAnsi="FrankRuehl" w:cs="FrankRuehl"/>
          <w:sz w:val="28"/>
          <w:szCs w:val="28"/>
          <w:rtl/>
        </w:rPr>
        <w:t xml:space="preserve">המדיניות המשפטית הרצויה, כפי שגם באה לידי ביטוי בפסה"ד שניתן בעניין </w:t>
      </w:r>
      <w:r w:rsidRPr="00616192">
        <w:rPr>
          <w:rFonts w:ascii="FrankRuehl" w:eastAsia="Calibri" w:hAnsi="FrankRuehl" w:cs="FrankRuehl"/>
          <w:sz w:val="28"/>
          <w:szCs w:val="28"/>
          <w:rtl/>
        </w:rPr>
        <w:t xml:space="preserve">בע"מ 919/15 בע"מ 1709/15 </w:t>
      </w:r>
      <w:r w:rsidRPr="00616192">
        <w:rPr>
          <w:rFonts w:ascii="FrankRuehl" w:eastAsia="Calibri" w:hAnsi="FrankRuehl" w:cs="FrankRuehl"/>
          <w:b/>
          <w:bCs/>
          <w:sz w:val="28"/>
          <w:szCs w:val="28"/>
          <w:rtl/>
        </w:rPr>
        <w:t>פלוני נ' פלונית</w:t>
      </w:r>
      <w:r w:rsidRPr="00616192">
        <w:rPr>
          <w:rFonts w:ascii="FrankRuehl" w:eastAsia="Calibri" w:hAnsi="FrankRuehl" w:cs="FrankRuehl"/>
          <w:sz w:val="28"/>
          <w:szCs w:val="28"/>
          <w:rtl/>
        </w:rPr>
        <w:t xml:space="preserve">, מיום 19.07.2017 שאוזכר לעיל, </w:t>
      </w:r>
      <w:r w:rsidRPr="00616192">
        <w:rPr>
          <w:rFonts w:ascii="FrankRuehl" w:hAnsi="FrankRuehl" w:cs="FrankRuehl"/>
          <w:sz w:val="28"/>
          <w:szCs w:val="28"/>
          <w:rtl/>
        </w:rPr>
        <w:t xml:space="preserve">היא ליישם את עקרון השוויון המגדרי כך שימצא ביטוי גם בחיוב מזונות עפ"י הדין האישי, יחד עם ראיית התא המשפחתי בכללותו, הכנסות ההורים, זמני השהות ושמירת רמת חיים </w:t>
      </w:r>
      <w:r w:rsidR="000C7FD0">
        <w:rPr>
          <w:rFonts w:ascii="FrankRuehl" w:hAnsi="FrankRuehl" w:cs="FrankRuehl"/>
          <w:sz w:val="28"/>
          <w:szCs w:val="28"/>
          <w:rtl/>
        </w:rPr>
        <w:t>אליה הורגלו הקטינים בשני הבתים.</w:t>
      </w:r>
    </w:p>
    <w:p w:rsidR="000C7FD0" w:rsidRPr="000C7FD0" w:rsidRDefault="000C7FD0" w:rsidP="000C7FD0">
      <w:pPr>
        <w:pStyle w:val="ad"/>
        <w:rPr>
          <w:rFonts w:ascii="FrankRuehl" w:hAnsi="FrankRuehl" w:cs="FrankRuehl"/>
          <w:b/>
          <w:bCs/>
          <w:sz w:val="28"/>
          <w:szCs w:val="28"/>
          <w:rtl/>
        </w:rPr>
      </w:pPr>
    </w:p>
    <w:p w:rsidR="000C7FD0" w:rsidRDefault="000C7FD0" w:rsidP="0075455C">
      <w:pPr>
        <w:pStyle w:val="ad"/>
        <w:numPr>
          <w:ilvl w:val="0"/>
          <w:numId w:val="1"/>
        </w:numPr>
        <w:spacing w:after="0" w:line="360" w:lineRule="auto"/>
        <w:ind w:left="283" w:hanging="340"/>
        <w:jc w:val="both"/>
        <w:rPr>
          <w:rFonts w:ascii="FrankRuehl" w:hAnsi="FrankRuehl" w:cs="FrankRuehl"/>
          <w:sz w:val="28"/>
          <w:szCs w:val="28"/>
        </w:rPr>
      </w:pPr>
      <w:r w:rsidRPr="000C7FD0">
        <w:rPr>
          <w:rFonts w:ascii="FrankRuehl" w:hAnsi="FrankRuehl" w:cs="FrankRuehl"/>
          <w:sz w:val="28"/>
          <w:szCs w:val="28"/>
          <w:rtl/>
        </w:rPr>
        <w:t>בהתאמה, פרשנות מצמצמת של מושג הצרכים ההכ</w:t>
      </w:r>
      <w:r>
        <w:rPr>
          <w:rFonts w:ascii="FrankRuehl" w:hAnsi="FrankRuehl" w:cs="FrankRuehl"/>
          <w:sz w:val="28"/>
          <w:szCs w:val="28"/>
          <w:rtl/>
        </w:rPr>
        <w:t xml:space="preserve">רחיים עולה בקנה אחד </w:t>
      </w:r>
      <w:r w:rsidR="00CD7160">
        <w:rPr>
          <w:rFonts w:ascii="FrankRuehl" w:hAnsi="FrankRuehl" w:cs="FrankRuehl" w:hint="cs"/>
          <w:sz w:val="28"/>
          <w:szCs w:val="28"/>
          <w:rtl/>
        </w:rPr>
        <w:t xml:space="preserve">עם </w:t>
      </w:r>
      <w:r>
        <w:rPr>
          <w:rFonts w:ascii="FrankRuehl" w:hAnsi="FrankRuehl" w:cs="FrankRuehl"/>
          <w:sz w:val="28"/>
          <w:szCs w:val="28"/>
          <w:rtl/>
        </w:rPr>
        <w:t>ערך השוויון</w:t>
      </w:r>
      <w:r>
        <w:rPr>
          <w:rFonts w:ascii="FrankRuehl" w:hAnsi="FrankRuehl" w:cs="FrankRuehl" w:hint="cs"/>
          <w:sz w:val="28"/>
          <w:szCs w:val="28"/>
          <w:rtl/>
        </w:rPr>
        <w:t>.</w:t>
      </w:r>
    </w:p>
    <w:p w:rsidR="000C7FD0" w:rsidRPr="000C7FD0" w:rsidRDefault="000C7FD0" w:rsidP="000C7FD0">
      <w:pPr>
        <w:pStyle w:val="ad"/>
        <w:rPr>
          <w:rFonts w:ascii="FrankRuehl" w:hAnsi="FrankRuehl" w:cs="FrankRuehl"/>
          <w:sz w:val="28"/>
          <w:szCs w:val="28"/>
          <w:rtl/>
        </w:rPr>
      </w:pPr>
    </w:p>
    <w:p w:rsidR="000C7FD0" w:rsidRDefault="006D0E0F" w:rsidP="006D0E0F">
      <w:pPr>
        <w:pStyle w:val="ad"/>
        <w:spacing w:after="0" w:line="360" w:lineRule="auto"/>
        <w:ind w:left="226"/>
        <w:jc w:val="both"/>
        <w:rPr>
          <w:rFonts w:ascii="FrankRuehl" w:hAnsi="FrankRuehl" w:cs="FrankRuehl"/>
          <w:sz w:val="28"/>
          <w:szCs w:val="28"/>
          <w:rtl/>
        </w:rPr>
      </w:pPr>
      <w:r>
        <w:rPr>
          <w:rFonts w:ascii="FrankRuehl" w:hAnsi="FrankRuehl" w:cs="FrankRuehl" w:hint="cs"/>
          <w:sz w:val="28"/>
          <w:szCs w:val="28"/>
          <w:rtl/>
        </w:rPr>
        <w:t>מטבע הדברים, ע</w:t>
      </w:r>
      <w:r w:rsidR="000C7FD0" w:rsidRPr="000C7FD0">
        <w:rPr>
          <w:rFonts w:ascii="FrankRuehl" w:hAnsi="FrankRuehl" w:cs="FrankRuehl"/>
          <w:sz w:val="28"/>
          <w:szCs w:val="28"/>
          <w:rtl/>
        </w:rPr>
        <w:t xml:space="preserve">ת </w:t>
      </w:r>
      <w:r>
        <w:rPr>
          <w:rFonts w:ascii="FrankRuehl" w:hAnsi="FrankRuehl" w:cs="FrankRuehl" w:hint="cs"/>
          <w:sz w:val="28"/>
          <w:szCs w:val="28"/>
          <w:rtl/>
        </w:rPr>
        <w:t>מסגרת ה</w:t>
      </w:r>
      <w:r w:rsidR="000C7FD0" w:rsidRPr="000C7FD0">
        <w:rPr>
          <w:rFonts w:ascii="FrankRuehl" w:hAnsi="FrankRuehl" w:cs="FrankRuehl"/>
          <w:sz w:val="28"/>
          <w:szCs w:val="28"/>
          <w:rtl/>
        </w:rPr>
        <w:t xml:space="preserve">צרכים </w:t>
      </w:r>
      <w:r>
        <w:rPr>
          <w:rFonts w:ascii="FrankRuehl" w:hAnsi="FrankRuehl" w:cs="FrankRuehl" w:hint="cs"/>
          <w:sz w:val="28"/>
          <w:szCs w:val="28"/>
          <w:rtl/>
        </w:rPr>
        <w:t>ש</w:t>
      </w:r>
      <w:r w:rsidR="000C7FD0" w:rsidRPr="000C7FD0">
        <w:rPr>
          <w:rFonts w:ascii="FrankRuehl" w:hAnsi="FrankRuehl" w:cs="FrankRuehl"/>
          <w:sz w:val="28"/>
          <w:szCs w:val="28"/>
          <w:rtl/>
        </w:rPr>
        <w:t xml:space="preserve">לא יחשבו </w:t>
      </w:r>
      <w:r>
        <w:rPr>
          <w:rFonts w:ascii="FrankRuehl" w:hAnsi="FrankRuehl" w:cs="FrankRuehl" w:hint="cs"/>
          <w:sz w:val="28"/>
          <w:szCs w:val="28"/>
          <w:rtl/>
        </w:rPr>
        <w:t xml:space="preserve">כצרכים </w:t>
      </w:r>
      <w:r w:rsidR="000C7FD0" w:rsidRPr="000C7FD0">
        <w:rPr>
          <w:rFonts w:ascii="FrankRuehl" w:hAnsi="FrankRuehl" w:cs="FrankRuehl"/>
          <w:sz w:val="28"/>
          <w:szCs w:val="28"/>
          <w:rtl/>
        </w:rPr>
        <w:t>הכרחיים</w:t>
      </w:r>
      <w:r>
        <w:rPr>
          <w:rFonts w:ascii="FrankRuehl" w:hAnsi="FrankRuehl" w:cs="FrankRuehl" w:hint="cs"/>
          <w:sz w:val="28"/>
          <w:szCs w:val="28"/>
          <w:rtl/>
        </w:rPr>
        <w:t xml:space="preserve"> תצומצם, מסגרת הצרכים שהם מדין צדקה וחבים בהם שני ההורים, תגדל. בדרך זו תיושם המדיניות המשפטית למימוש </w:t>
      </w:r>
      <w:r w:rsidR="000C7FD0" w:rsidRPr="000C7FD0">
        <w:rPr>
          <w:rFonts w:ascii="FrankRuehl" w:hAnsi="FrankRuehl" w:cs="FrankRuehl"/>
          <w:sz w:val="28"/>
          <w:szCs w:val="28"/>
          <w:rtl/>
        </w:rPr>
        <w:t>עקרון שוויון</w:t>
      </w:r>
      <w:r>
        <w:rPr>
          <w:rFonts w:ascii="FrankRuehl" w:hAnsi="FrankRuehl" w:cs="FrankRuehl" w:hint="cs"/>
          <w:sz w:val="28"/>
          <w:szCs w:val="28"/>
          <w:rtl/>
        </w:rPr>
        <w:t xml:space="preserve"> </w:t>
      </w:r>
      <w:r w:rsidR="000C7FD0" w:rsidRPr="000C7FD0">
        <w:rPr>
          <w:rFonts w:ascii="FrankRuehl" w:hAnsi="FrankRuehl" w:cs="FrankRuehl"/>
          <w:sz w:val="28"/>
          <w:szCs w:val="28"/>
          <w:rtl/>
        </w:rPr>
        <w:t xml:space="preserve">מגדרי. </w:t>
      </w:r>
      <w:r w:rsidRPr="000C7FD0">
        <w:rPr>
          <w:rFonts w:ascii="FrankRuehl" w:hAnsi="FrankRuehl" w:cs="FrankRuehl"/>
          <w:sz w:val="28"/>
          <w:szCs w:val="28"/>
          <w:rtl/>
        </w:rPr>
        <w:t>שהרי, צרכים שלא יכללו בגדר צרכים הכרחיים, יישאו בהם ההורים לפני הכנסותיהם הורים</w:t>
      </w:r>
      <w:r>
        <w:rPr>
          <w:rFonts w:ascii="FrankRuehl" w:hAnsi="FrankRuehl" w:cs="FrankRuehl" w:hint="cs"/>
          <w:sz w:val="28"/>
          <w:szCs w:val="28"/>
          <w:rtl/>
        </w:rPr>
        <w:t xml:space="preserve"> (לפי מנגנון מדין צדקה)</w:t>
      </w:r>
      <w:r w:rsidRPr="000C7FD0">
        <w:rPr>
          <w:rFonts w:ascii="FrankRuehl" w:hAnsi="FrankRuehl" w:cs="FrankRuehl"/>
          <w:sz w:val="28"/>
          <w:szCs w:val="28"/>
          <w:rtl/>
        </w:rPr>
        <w:t>.</w:t>
      </w:r>
      <w:r>
        <w:rPr>
          <w:rFonts w:ascii="FrankRuehl" w:hAnsi="FrankRuehl" w:cs="FrankRuehl" w:hint="cs"/>
          <w:sz w:val="28"/>
          <w:szCs w:val="28"/>
          <w:rtl/>
        </w:rPr>
        <w:t xml:space="preserve"> </w:t>
      </w:r>
      <w:r w:rsidR="000C7FD0" w:rsidRPr="000C7FD0">
        <w:rPr>
          <w:rFonts w:ascii="FrankRuehl" w:hAnsi="FrankRuehl" w:cs="FrankRuehl"/>
          <w:sz w:val="28"/>
          <w:szCs w:val="28"/>
          <w:rtl/>
        </w:rPr>
        <w:t xml:space="preserve">ראו 44496-10-20 </w:t>
      </w:r>
      <w:r w:rsidR="000C7FD0" w:rsidRPr="0051552B">
        <w:rPr>
          <w:rFonts w:ascii="FrankRuehl" w:hAnsi="FrankRuehl" w:cs="FrankRuehl"/>
          <w:b/>
          <w:bCs/>
          <w:sz w:val="28"/>
          <w:szCs w:val="28"/>
          <w:rtl/>
        </w:rPr>
        <w:t>א נ' ב</w:t>
      </w:r>
      <w:r w:rsidR="000C7FD0" w:rsidRPr="000C7FD0">
        <w:rPr>
          <w:rFonts w:ascii="FrankRuehl" w:hAnsi="FrankRuehl" w:cs="FrankRuehl"/>
          <w:sz w:val="28"/>
          <w:szCs w:val="28"/>
          <w:rtl/>
        </w:rPr>
        <w:t xml:space="preserve"> מיום 11.8.21, השופט סילמן המפנה לסעיף 27 בעמ"ש חיפה 12752-03-19 </w:t>
      </w:r>
      <w:r w:rsidR="000C7FD0" w:rsidRPr="0051552B">
        <w:rPr>
          <w:rFonts w:ascii="FrankRuehl" w:hAnsi="FrankRuehl" w:cs="FrankRuehl"/>
          <w:b/>
          <w:bCs/>
          <w:sz w:val="28"/>
          <w:szCs w:val="28"/>
          <w:rtl/>
        </w:rPr>
        <w:t>פלוני נ' אלמונית</w:t>
      </w:r>
      <w:r w:rsidR="000C7FD0" w:rsidRPr="000C7FD0">
        <w:rPr>
          <w:rFonts w:ascii="FrankRuehl" w:hAnsi="FrankRuehl" w:cs="FrankRuehl"/>
          <w:sz w:val="28"/>
          <w:szCs w:val="28"/>
          <w:rtl/>
        </w:rPr>
        <w:t xml:space="preserve">, מיום 9.7.19. עוד נאמר </w:t>
      </w:r>
      <w:r w:rsidR="000C7FD0" w:rsidRPr="000C7FD0">
        <w:rPr>
          <w:rFonts w:ascii="FrankRuehl" w:hAnsi="FrankRuehl" w:cs="FrankRuehl"/>
          <w:sz w:val="28"/>
          <w:szCs w:val="28"/>
          <w:rtl/>
        </w:rPr>
        <w:lastRenderedPageBreak/>
        <w:t xml:space="preserve">שם </w:t>
      </w:r>
      <w:r w:rsidR="000C7FD0" w:rsidRPr="0051552B">
        <w:rPr>
          <w:rFonts w:ascii="Miriam" w:hAnsi="Miriam" w:cs="Miriam"/>
          <w:sz w:val="24"/>
          <w:szCs w:val="24"/>
          <w:rtl/>
        </w:rPr>
        <w:t>"לעתים תחשיב המהווה חיבור של צרכים, גם אם כולם 'הכרחיים', יביא תוצאות בלתי אפשריות ויותיר החייב במזונות ללא אמצעי מחיה סבירים".</w:t>
      </w:r>
      <w:r w:rsidR="000C7FD0" w:rsidRPr="000C7FD0">
        <w:rPr>
          <w:rFonts w:ascii="FrankRuehl" w:hAnsi="FrankRuehl" w:cs="FrankRuehl"/>
          <w:sz w:val="28"/>
          <w:szCs w:val="28"/>
          <w:rtl/>
        </w:rPr>
        <w:t xml:space="preserve"> ראו </w:t>
      </w:r>
      <w:r w:rsidR="0051552B">
        <w:rPr>
          <w:rFonts w:ascii="FrankRuehl" w:hAnsi="FrankRuehl" w:cs="FrankRuehl" w:hint="cs"/>
          <w:sz w:val="28"/>
          <w:szCs w:val="28"/>
          <w:rtl/>
        </w:rPr>
        <w:t xml:space="preserve">גם </w:t>
      </w:r>
      <w:r w:rsidR="000C7FD0" w:rsidRPr="000C7FD0">
        <w:rPr>
          <w:rFonts w:ascii="FrankRuehl" w:hAnsi="FrankRuehl" w:cs="FrankRuehl"/>
          <w:sz w:val="28"/>
          <w:szCs w:val="28"/>
          <w:rtl/>
        </w:rPr>
        <w:t>תלה"מ 3469</w:t>
      </w:r>
      <w:r w:rsidR="0051552B">
        <w:rPr>
          <w:rFonts w:ascii="FrankRuehl" w:hAnsi="FrankRuehl" w:cs="FrankRuehl"/>
          <w:sz w:val="28"/>
          <w:szCs w:val="28"/>
          <w:rtl/>
        </w:rPr>
        <w:t xml:space="preserve">9-10-20 </w:t>
      </w:r>
      <w:r w:rsidR="0051552B" w:rsidRPr="0051552B">
        <w:rPr>
          <w:rFonts w:ascii="FrankRuehl" w:hAnsi="FrankRuehl" w:cs="FrankRuehl"/>
          <w:b/>
          <w:bCs/>
          <w:sz w:val="28"/>
          <w:szCs w:val="28"/>
          <w:rtl/>
        </w:rPr>
        <w:t>ס.ל</w:t>
      </w:r>
      <w:r>
        <w:rPr>
          <w:rFonts w:ascii="FrankRuehl" w:hAnsi="FrankRuehl" w:cs="FrankRuehl" w:hint="cs"/>
          <w:b/>
          <w:bCs/>
          <w:sz w:val="28"/>
          <w:szCs w:val="28"/>
          <w:rtl/>
        </w:rPr>
        <w:t>.</w:t>
      </w:r>
      <w:r w:rsidR="0051552B" w:rsidRPr="0051552B">
        <w:rPr>
          <w:rFonts w:ascii="FrankRuehl" w:hAnsi="FrankRuehl" w:cs="FrankRuehl"/>
          <w:b/>
          <w:bCs/>
          <w:sz w:val="28"/>
          <w:szCs w:val="28"/>
          <w:rtl/>
        </w:rPr>
        <w:t xml:space="preserve"> נ' ס.א</w:t>
      </w:r>
      <w:r>
        <w:rPr>
          <w:rFonts w:ascii="FrankRuehl" w:hAnsi="FrankRuehl" w:cs="FrankRuehl" w:hint="cs"/>
          <w:sz w:val="28"/>
          <w:szCs w:val="28"/>
          <w:rtl/>
        </w:rPr>
        <w:t>.</w:t>
      </w:r>
      <w:r w:rsidR="0051552B">
        <w:rPr>
          <w:rFonts w:ascii="FrankRuehl" w:hAnsi="FrankRuehl" w:cs="FrankRuehl"/>
          <w:sz w:val="28"/>
          <w:szCs w:val="28"/>
          <w:rtl/>
        </w:rPr>
        <w:t xml:space="preserve"> מיום 30.8.22</w:t>
      </w:r>
      <w:r w:rsidR="0051552B">
        <w:rPr>
          <w:rFonts w:ascii="FrankRuehl" w:hAnsi="FrankRuehl" w:cs="FrankRuehl" w:hint="cs"/>
          <w:sz w:val="28"/>
          <w:szCs w:val="28"/>
          <w:rtl/>
        </w:rPr>
        <w:t xml:space="preserve">, תלה"מ 17791-01-22 </w:t>
      </w:r>
      <w:r w:rsidR="0051552B" w:rsidRPr="0051552B">
        <w:rPr>
          <w:rFonts w:ascii="FrankRuehl" w:hAnsi="FrankRuehl" w:cs="FrankRuehl" w:hint="cs"/>
          <w:b/>
          <w:bCs/>
          <w:sz w:val="28"/>
          <w:szCs w:val="28"/>
          <w:rtl/>
        </w:rPr>
        <w:t>ר.כ. נ' י.כ.,</w:t>
      </w:r>
      <w:r w:rsidR="0051552B">
        <w:rPr>
          <w:rFonts w:ascii="FrankRuehl" w:hAnsi="FrankRuehl" w:cs="FrankRuehl" w:hint="cs"/>
          <w:sz w:val="28"/>
          <w:szCs w:val="28"/>
          <w:rtl/>
        </w:rPr>
        <w:t xml:space="preserve"> מיום 11/10/2023.</w:t>
      </w:r>
    </w:p>
    <w:p w:rsidR="006C3523" w:rsidRPr="006C3523" w:rsidRDefault="006C3523" w:rsidP="006C3523">
      <w:pPr>
        <w:spacing w:line="360" w:lineRule="auto"/>
        <w:jc w:val="both"/>
        <w:rPr>
          <w:rFonts w:ascii="FrankRuehl" w:hAnsi="FrankRuehl" w:cs="FrankRuehl"/>
          <w:sz w:val="28"/>
          <w:szCs w:val="28"/>
          <w:rtl/>
        </w:rPr>
      </w:pPr>
    </w:p>
    <w:p w:rsidR="0002413F" w:rsidRPr="0002413F" w:rsidRDefault="00C95BD9" w:rsidP="0075455C">
      <w:pPr>
        <w:pStyle w:val="ad"/>
        <w:numPr>
          <w:ilvl w:val="0"/>
          <w:numId w:val="1"/>
        </w:numPr>
        <w:spacing w:after="0" w:line="360" w:lineRule="auto"/>
        <w:ind w:left="283" w:hanging="340"/>
        <w:jc w:val="both"/>
        <w:rPr>
          <w:rFonts w:ascii="FrankRuehl" w:hAnsi="FrankRuehl" w:cs="FrankRuehl"/>
          <w:sz w:val="28"/>
          <w:szCs w:val="28"/>
        </w:rPr>
      </w:pPr>
      <w:r w:rsidRPr="0002413F">
        <w:rPr>
          <w:rFonts w:ascii="FrankRuehl" w:hAnsi="FrankRuehl" w:cs="FrankRuehl"/>
          <w:b/>
          <w:bCs/>
          <w:sz w:val="28"/>
          <w:szCs w:val="28"/>
          <w:rtl/>
        </w:rPr>
        <w:t>על כן, יש לצמצם את סכום המזונות הכ</w:t>
      </w:r>
      <w:r w:rsidR="0002413F">
        <w:rPr>
          <w:rFonts w:ascii="FrankRuehl" w:hAnsi="FrankRuehl" w:cs="FrankRuehl"/>
          <w:b/>
          <w:bCs/>
          <w:sz w:val="28"/>
          <w:szCs w:val="28"/>
          <w:rtl/>
        </w:rPr>
        <w:t>רחיים בהם חב האב לבדו עד גיל 6</w:t>
      </w:r>
      <w:r w:rsidR="0002413F">
        <w:rPr>
          <w:rFonts w:ascii="FrankRuehl" w:hAnsi="FrankRuehl" w:cs="FrankRuehl" w:hint="cs"/>
          <w:b/>
          <w:bCs/>
          <w:sz w:val="28"/>
          <w:szCs w:val="28"/>
          <w:rtl/>
        </w:rPr>
        <w:t>.</w:t>
      </w:r>
    </w:p>
    <w:p w:rsidR="0002413F" w:rsidRPr="0002413F" w:rsidRDefault="0002413F" w:rsidP="0002413F">
      <w:pPr>
        <w:pStyle w:val="ad"/>
        <w:spacing w:after="0" w:line="360" w:lineRule="auto"/>
        <w:ind w:left="226"/>
        <w:jc w:val="both"/>
        <w:rPr>
          <w:rFonts w:ascii="FrankRuehl" w:hAnsi="FrankRuehl" w:cs="FrankRuehl"/>
          <w:sz w:val="28"/>
          <w:szCs w:val="28"/>
        </w:rPr>
      </w:pPr>
    </w:p>
    <w:p w:rsidR="0002413F" w:rsidRDefault="00C95BD9" w:rsidP="0075455C">
      <w:pPr>
        <w:pStyle w:val="ad"/>
        <w:numPr>
          <w:ilvl w:val="0"/>
          <w:numId w:val="1"/>
        </w:numPr>
        <w:spacing w:after="0" w:line="360" w:lineRule="auto"/>
        <w:ind w:left="283" w:hanging="340"/>
        <w:jc w:val="both"/>
        <w:rPr>
          <w:rFonts w:ascii="FrankRuehl" w:hAnsi="FrankRuehl" w:cs="FrankRuehl"/>
          <w:sz w:val="28"/>
          <w:szCs w:val="28"/>
        </w:rPr>
      </w:pPr>
      <w:r w:rsidRPr="0002413F">
        <w:rPr>
          <w:rFonts w:ascii="FrankRuehl" w:hAnsi="FrankRuehl" w:cs="FrankRuehl"/>
          <w:sz w:val="28"/>
          <w:szCs w:val="28"/>
          <w:rtl/>
        </w:rPr>
        <w:t xml:space="preserve">במקרה דנן, לאחר ששקלתי טענות הצדדים ורמת החיים, אני מעריכה כי מתוך סכום הצרכים שנפסק לעיל, צרכים הכרחיים הם סך 1,600 ש"ח לחודש כולל הוצאות אחזקת מדור, וצרכים שאינם הכרחיים סך </w:t>
      </w:r>
      <w:r w:rsidR="0002413F" w:rsidRPr="0002413F">
        <w:rPr>
          <w:rFonts w:ascii="FrankRuehl" w:hAnsi="FrankRuehl" w:cs="FrankRuehl" w:hint="cs"/>
          <w:sz w:val="28"/>
          <w:szCs w:val="28"/>
          <w:rtl/>
        </w:rPr>
        <w:t xml:space="preserve">400 ₪ </w:t>
      </w:r>
      <w:r w:rsidRPr="0002413F">
        <w:rPr>
          <w:rFonts w:ascii="FrankRuehl" w:hAnsi="FrankRuehl" w:cs="FrankRuehl"/>
          <w:sz w:val="28"/>
          <w:szCs w:val="28"/>
          <w:rtl/>
        </w:rPr>
        <w:t>לחודש.</w:t>
      </w:r>
    </w:p>
    <w:p w:rsidR="0002413F" w:rsidRPr="0002413F" w:rsidRDefault="0002413F" w:rsidP="0002413F">
      <w:pPr>
        <w:pStyle w:val="ad"/>
        <w:rPr>
          <w:rFonts w:ascii="FrankRuehl" w:hAnsi="FrankRuehl" w:cs="FrankRuehl"/>
          <w:sz w:val="28"/>
          <w:szCs w:val="28"/>
          <w:rtl/>
        </w:rPr>
      </w:pPr>
    </w:p>
    <w:p w:rsidR="00C95BD9" w:rsidRDefault="00C95BD9" w:rsidP="0075455C">
      <w:pPr>
        <w:pStyle w:val="ad"/>
        <w:numPr>
          <w:ilvl w:val="0"/>
          <w:numId w:val="1"/>
        </w:numPr>
        <w:tabs>
          <w:tab w:val="left" w:pos="283"/>
        </w:tabs>
        <w:spacing w:after="0" w:line="360" w:lineRule="auto"/>
        <w:ind w:left="141" w:hanging="283"/>
        <w:jc w:val="both"/>
        <w:rPr>
          <w:rFonts w:ascii="FrankRuehl" w:hAnsi="FrankRuehl" w:cs="FrankRuehl"/>
          <w:sz w:val="28"/>
          <w:szCs w:val="28"/>
        </w:rPr>
      </w:pPr>
      <w:r w:rsidRPr="0002413F">
        <w:rPr>
          <w:rFonts w:ascii="FrankRuehl" w:hAnsi="FrankRuehl" w:cs="FrankRuehl"/>
          <w:sz w:val="28"/>
          <w:szCs w:val="28"/>
          <w:rtl/>
        </w:rPr>
        <w:t>בהינתן רמת החיים הלכאורית שהוכחה, מתוך צרכי הקטינים שהם כאמור סך 2,000 ₪ לחודש אני אומדת את צרכי כל קטין  שהם תלויי שהות סך 1,500 ₪ וצרכי כל  קטין שהם אינם תלויי שהות סך 500 ₪ לחודש.</w:t>
      </w:r>
    </w:p>
    <w:p w:rsidR="0002413F" w:rsidRPr="0002413F" w:rsidRDefault="0002413F" w:rsidP="0002413F">
      <w:pPr>
        <w:pStyle w:val="ad"/>
        <w:rPr>
          <w:rFonts w:ascii="FrankRuehl" w:hAnsi="FrankRuehl" w:cs="FrankRuehl"/>
          <w:sz w:val="28"/>
          <w:szCs w:val="28"/>
          <w:rtl/>
        </w:rPr>
      </w:pPr>
    </w:p>
    <w:p w:rsidR="009941B9" w:rsidRDefault="00C95BD9" w:rsidP="0075455C">
      <w:pPr>
        <w:pStyle w:val="ad"/>
        <w:numPr>
          <w:ilvl w:val="0"/>
          <w:numId w:val="1"/>
        </w:numPr>
        <w:tabs>
          <w:tab w:val="left" w:pos="283"/>
        </w:tabs>
        <w:spacing w:after="0" w:line="360" w:lineRule="auto"/>
        <w:ind w:left="226" w:hanging="283"/>
        <w:jc w:val="both"/>
        <w:rPr>
          <w:rFonts w:ascii="FrankRuehl" w:hAnsi="FrankRuehl" w:cs="FrankRuehl"/>
          <w:sz w:val="28"/>
          <w:szCs w:val="28"/>
        </w:rPr>
      </w:pPr>
      <w:r w:rsidRPr="0002413F">
        <w:rPr>
          <w:rFonts w:ascii="FrankRuehl" w:hAnsi="FrankRuehl" w:cs="FrankRuehl"/>
          <w:sz w:val="28"/>
          <w:szCs w:val="28"/>
          <w:rtl/>
        </w:rPr>
        <w:t xml:space="preserve">הנטל בו יישא כל אחד מההורים בצרכי קטין על גיל 6 ובצרכים שאינם צרכים הכרחיים </w:t>
      </w:r>
      <w:r w:rsidR="0002413F">
        <w:rPr>
          <w:rFonts w:ascii="FrankRuehl" w:hAnsi="FrankRuehl" w:cs="FrankRuehl" w:hint="cs"/>
          <w:sz w:val="28"/>
          <w:szCs w:val="28"/>
          <w:rtl/>
        </w:rPr>
        <w:t xml:space="preserve">מתחת לגיל </w:t>
      </w:r>
      <w:r w:rsidRPr="0002413F">
        <w:rPr>
          <w:rFonts w:ascii="FrankRuehl" w:hAnsi="FrankRuehl" w:cs="FrankRuehl"/>
          <w:sz w:val="28"/>
          <w:szCs w:val="28"/>
          <w:rtl/>
        </w:rPr>
        <w:t>6, ייקבע על פי יכולתם הכלכלית של ההורים ושאר נסיבות העניין.</w:t>
      </w:r>
    </w:p>
    <w:p w:rsidR="009941B9" w:rsidRPr="009941B9" w:rsidRDefault="009941B9" w:rsidP="009941B9">
      <w:pPr>
        <w:pStyle w:val="ad"/>
        <w:rPr>
          <w:rFonts w:ascii="FrankRuehl" w:hAnsi="FrankRuehl" w:cs="FrankRuehl"/>
          <w:sz w:val="28"/>
          <w:szCs w:val="28"/>
          <w:rtl/>
        </w:rPr>
      </w:pPr>
    </w:p>
    <w:p w:rsidR="009941B9" w:rsidRDefault="009941B9" w:rsidP="009941B9">
      <w:pPr>
        <w:spacing w:line="360" w:lineRule="auto"/>
        <w:jc w:val="both"/>
        <w:rPr>
          <w:rFonts w:ascii="FrankRuehl" w:hAnsi="FrankRuehl" w:cs="FrankRuehl"/>
          <w:b/>
          <w:bCs/>
          <w:sz w:val="28"/>
          <w:szCs w:val="28"/>
          <w:rtl/>
        </w:rPr>
      </w:pPr>
      <w:r w:rsidRPr="006C3523">
        <w:rPr>
          <w:rFonts w:ascii="FrankRuehl" w:hAnsi="FrankRuehl" w:cs="FrankRuehl"/>
          <w:b/>
          <w:bCs/>
          <w:sz w:val="28"/>
          <w:szCs w:val="28"/>
          <w:u w:val="single"/>
          <w:rtl/>
        </w:rPr>
        <w:t>יכולתם הכלכלית של ההורים</w:t>
      </w:r>
      <w:r w:rsidR="006C3523">
        <w:rPr>
          <w:rFonts w:ascii="FrankRuehl" w:hAnsi="FrankRuehl" w:cs="FrankRuehl" w:hint="cs"/>
          <w:b/>
          <w:bCs/>
          <w:sz w:val="28"/>
          <w:szCs w:val="28"/>
          <w:rtl/>
        </w:rPr>
        <w:t>:</w:t>
      </w:r>
    </w:p>
    <w:p w:rsidR="009941B9" w:rsidRDefault="009941B9" w:rsidP="0075455C">
      <w:pPr>
        <w:pStyle w:val="ad"/>
        <w:numPr>
          <w:ilvl w:val="0"/>
          <w:numId w:val="1"/>
        </w:numPr>
        <w:tabs>
          <w:tab w:val="left" w:pos="283"/>
        </w:tabs>
        <w:spacing w:after="0" w:line="360" w:lineRule="auto"/>
        <w:ind w:left="226" w:hanging="283"/>
        <w:jc w:val="both"/>
        <w:rPr>
          <w:rFonts w:ascii="FrankRuehl" w:hAnsi="FrankRuehl" w:cs="FrankRuehl"/>
          <w:sz w:val="28"/>
          <w:szCs w:val="28"/>
        </w:rPr>
      </w:pPr>
      <w:r w:rsidRPr="009D6B53">
        <w:rPr>
          <w:rFonts w:ascii="FrankRuehl" w:hAnsi="FrankRuehl" w:cs="FrankRuehl" w:hint="cs"/>
          <w:sz w:val="28"/>
          <w:szCs w:val="28"/>
          <w:u w:val="single"/>
          <w:rtl/>
        </w:rPr>
        <w:t>התובעת</w:t>
      </w:r>
      <w:r w:rsidRPr="006C3523">
        <w:rPr>
          <w:rFonts w:ascii="FrankRuehl" w:hAnsi="FrankRuehl" w:cs="FrankRuehl" w:hint="cs"/>
          <w:sz w:val="28"/>
          <w:szCs w:val="28"/>
          <w:rtl/>
        </w:rPr>
        <w:t>,</w:t>
      </w:r>
      <w:r w:rsidRPr="009941B9">
        <w:rPr>
          <w:rFonts w:ascii="FrankRuehl" w:hAnsi="FrankRuehl" w:cs="FrankRuehl" w:hint="cs"/>
          <w:sz w:val="28"/>
          <w:szCs w:val="28"/>
          <w:rtl/>
        </w:rPr>
        <w:t xml:space="preserve"> מועסקת אצל אביה</w:t>
      </w:r>
      <w:r>
        <w:rPr>
          <w:rFonts w:ascii="FrankRuehl" w:hAnsi="FrankRuehl" w:cs="FrankRuehl" w:hint="cs"/>
          <w:sz w:val="28"/>
          <w:szCs w:val="28"/>
          <w:rtl/>
        </w:rPr>
        <w:t xml:space="preserve">, במשרה חלקית ועל פי תלושי שכרה, לתקופה 09/20-10/21 ממוצע שכרה החודשי </w:t>
      </w:r>
      <w:r w:rsidR="00C95BD9" w:rsidRPr="009941B9">
        <w:rPr>
          <w:rFonts w:ascii="FrankRuehl" w:hAnsi="FrankRuehl" w:cs="FrankRuehl"/>
          <w:sz w:val="28"/>
          <w:szCs w:val="28"/>
          <w:rtl/>
        </w:rPr>
        <w:t xml:space="preserve">סך 6,000 ₪ </w:t>
      </w:r>
      <w:r>
        <w:rPr>
          <w:rFonts w:ascii="FrankRuehl" w:hAnsi="FrankRuehl" w:cs="FrankRuehl" w:hint="cs"/>
          <w:sz w:val="28"/>
          <w:szCs w:val="28"/>
          <w:rtl/>
        </w:rPr>
        <w:t>נטו</w:t>
      </w:r>
      <w:r w:rsidR="00C95BD9" w:rsidRPr="009941B9">
        <w:rPr>
          <w:rFonts w:ascii="FrankRuehl" w:hAnsi="FrankRuehl" w:cs="FrankRuehl"/>
          <w:sz w:val="28"/>
          <w:szCs w:val="28"/>
          <w:rtl/>
        </w:rPr>
        <w:t xml:space="preserve">. </w:t>
      </w:r>
      <w:r w:rsidR="009D6B53">
        <w:rPr>
          <w:rFonts w:ascii="FrankRuehl" w:hAnsi="FrankRuehl" w:cs="FrankRuehl" w:hint="cs"/>
          <w:sz w:val="28"/>
          <w:szCs w:val="28"/>
          <w:rtl/>
        </w:rPr>
        <w:t>נוסף על כך היא מקבלת החזרי הוצאות במזומן ואחזקת כלי רכב ודלק.</w:t>
      </w:r>
    </w:p>
    <w:p w:rsidR="009941B9" w:rsidRDefault="009941B9" w:rsidP="009941B9">
      <w:pPr>
        <w:pStyle w:val="ad"/>
        <w:spacing w:after="0" w:line="360" w:lineRule="auto"/>
        <w:ind w:left="226"/>
        <w:jc w:val="both"/>
        <w:rPr>
          <w:rFonts w:ascii="FrankRuehl" w:hAnsi="FrankRuehl" w:cs="FrankRuehl"/>
          <w:sz w:val="28"/>
          <w:szCs w:val="28"/>
        </w:rPr>
      </w:pPr>
    </w:p>
    <w:p w:rsidR="00C95BD9" w:rsidRDefault="009941B9" w:rsidP="0075455C">
      <w:pPr>
        <w:pStyle w:val="ad"/>
        <w:numPr>
          <w:ilvl w:val="0"/>
          <w:numId w:val="1"/>
        </w:numPr>
        <w:tabs>
          <w:tab w:val="left" w:pos="283"/>
        </w:tabs>
        <w:spacing w:after="0" w:line="360" w:lineRule="auto"/>
        <w:ind w:left="226" w:hanging="283"/>
        <w:jc w:val="both"/>
        <w:rPr>
          <w:rFonts w:ascii="FrankRuehl" w:hAnsi="FrankRuehl" w:cs="FrankRuehl"/>
          <w:sz w:val="28"/>
          <w:szCs w:val="28"/>
        </w:rPr>
      </w:pPr>
      <w:r>
        <w:rPr>
          <w:rFonts w:ascii="FrankRuehl" w:hAnsi="FrankRuehl" w:cs="FrankRuehl" w:hint="cs"/>
          <w:sz w:val="28"/>
          <w:szCs w:val="28"/>
          <w:rtl/>
        </w:rPr>
        <w:t xml:space="preserve">הנתבע טוען כי פוטנציאל השתכרותה גבוה בהרבה ויש להעמידו על סך 12,000 ₪ נטו לחודש. נטען כי </w:t>
      </w:r>
      <w:r w:rsidR="00C95BD9" w:rsidRPr="009941B9">
        <w:rPr>
          <w:rFonts w:ascii="FrankRuehl" w:hAnsi="FrankRuehl" w:cs="FrankRuehl"/>
          <w:sz w:val="28"/>
          <w:szCs w:val="28"/>
          <w:rtl/>
        </w:rPr>
        <w:t xml:space="preserve">התובעת בעלת תואר ראשון, </w:t>
      </w:r>
      <w:r w:rsidR="00BD2466">
        <w:rPr>
          <w:rFonts w:ascii="FrankRuehl" w:hAnsi="FrankRuehl" w:cs="FrankRuehl" w:hint="cs"/>
          <w:sz w:val="28"/>
          <w:szCs w:val="28"/>
          <w:rtl/>
        </w:rPr>
        <w:t>ו</w:t>
      </w:r>
      <w:r w:rsidR="00C95BD9" w:rsidRPr="009941B9">
        <w:rPr>
          <w:rFonts w:ascii="FrankRuehl" w:hAnsi="FrankRuehl" w:cs="FrankRuehl"/>
          <w:sz w:val="28"/>
          <w:szCs w:val="28"/>
          <w:rtl/>
        </w:rPr>
        <w:t>עו</w:t>
      </w:r>
      <w:r w:rsidR="00BD2466">
        <w:rPr>
          <w:rFonts w:ascii="FrankRuehl" w:hAnsi="FrankRuehl" w:cs="FrankRuehl"/>
          <w:sz w:val="28"/>
          <w:szCs w:val="28"/>
          <w:rtl/>
        </w:rPr>
        <w:t>בדת מבחירה במשרה חלקית אצל אביה</w:t>
      </w:r>
      <w:r w:rsidR="00BD2466">
        <w:rPr>
          <w:rFonts w:ascii="FrankRuehl" w:hAnsi="FrankRuehl" w:cs="FrankRuehl" w:hint="cs"/>
          <w:sz w:val="28"/>
          <w:szCs w:val="28"/>
          <w:rtl/>
        </w:rPr>
        <w:t xml:space="preserve">, </w:t>
      </w:r>
      <w:r w:rsidR="00C95BD9" w:rsidRPr="009941B9">
        <w:rPr>
          <w:rFonts w:ascii="FrankRuehl" w:hAnsi="FrankRuehl" w:cs="FrankRuehl"/>
          <w:sz w:val="28"/>
          <w:szCs w:val="28"/>
          <w:rtl/>
        </w:rPr>
        <w:t xml:space="preserve">נטען כי התובעת </w:t>
      </w:r>
      <w:r w:rsidR="00BD2466">
        <w:rPr>
          <w:rFonts w:ascii="FrankRuehl" w:hAnsi="FrankRuehl" w:cs="FrankRuehl" w:hint="cs"/>
          <w:sz w:val="28"/>
          <w:szCs w:val="28"/>
          <w:rtl/>
        </w:rPr>
        <w:t xml:space="preserve">מבצעת גם </w:t>
      </w:r>
      <w:r w:rsidR="00C95BD9" w:rsidRPr="009941B9">
        <w:rPr>
          <w:rFonts w:ascii="FrankRuehl" w:hAnsi="FrankRuehl" w:cs="FrankRuehl"/>
          <w:sz w:val="28"/>
          <w:szCs w:val="28"/>
          <w:rtl/>
        </w:rPr>
        <w:t xml:space="preserve">עבודות פרטיות בתחום עיצוב הפנים </w:t>
      </w:r>
      <w:r w:rsidR="008B7E1E">
        <w:rPr>
          <w:rFonts w:ascii="FrankRuehl" w:hAnsi="FrankRuehl" w:cs="FrankRuehl" w:hint="cs"/>
          <w:sz w:val="28"/>
          <w:szCs w:val="28"/>
          <w:rtl/>
        </w:rPr>
        <w:t xml:space="preserve">מאחר ולמדה עיצוב פנים, </w:t>
      </w:r>
      <w:r w:rsidR="00C95BD9" w:rsidRPr="009941B9">
        <w:rPr>
          <w:rFonts w:ascii="FrankRuehl" w:hAnsi="FrankRuehl" w:cs="FrankRuehl"/>
          <w:sz w:val="28"/>
          <w:szCs w:val="28"/>
          <w:rtl/>
        </w:rPr>
        <w:t>ומקבלת תשלום בגין עבודתה במזומן</w:t>
      </w:r>
      <w:r w:rsidR="006C3523">
        <w:rPr>
          <w:rFonts w:ascii="FrankRuehl" w:hAnsi="FrankRuehl" w:cs="FrankRuehl" w:hint="cs"/>
          <w:sz w:val="28"/>
          <w:szCs w:val="28"/>
          <w:rtl/>
        </w:rPr>
        <w:t xml:space="preserve"> והיא מסתירה הכנסותיה.</w:t>
      </w:r>
    </w:p>
    <w:p w:rsidR="00BD2466" w:rsidRPr="00BD2466" w:rsidRDefault="00BD2466" w:rsidP="00BD2466">
      <w:pPr>
        <w:pStyle w:val="ad"/>
        <w:rPr>
          <w:rFonts w:ascii="FrankRuehl" w:hAnsi="FrankRuehl" w:cs="FrankRuehl"/>
          <w:sz w:val="28"/>
          <w:szCs w:val="28"/>
          <w:rtl/>
        </w:rPr>
      </w:pPr>
    </w:p>
    <w:p w:rsidR="00A92BA0" w:rsidRPr="00A92BA0" w:rsidRDefault="00C95BD9" w:rsidP="0075455C">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sidRPr="00A92BA0">
        <w:rPr>
          <w:rFonts w:ascii="FrankRuehl" w:hAnsi="FrankRuehl" w:cs="FrankRuehl"/>
          <w:sz w:val="28"/>
          <w:szCs w:val="28"/>
          <w:rtl/>
        </w:rPr>
        <w:lastRenderedPageBreak/>
        <w:t xml:space="preserve"> </w:t>
      </w:r>
      <w:r w:rsidR="00A92BA0">
        <w:rPr>
          <w:rFonts w:ascii="FrankRuehl" w:hAnsi="FrankRuehl" w:cs="FrankRuehl" w:hint="cs"/>
          <w:sz w:val="28"/>
          <w:szCs w:val="28"/>
          <w:rtl/>
        </w:rPr>
        <w:t xml:space="preserve">התובעת מנגד השיבה לטענה וטענה כי עבודתה אצל אביה היא לפי הסכמת הצדדים במהלך החיים המשותפים לאחר שהנתבע אמר </w:t>
      </w:r>
      <w:r w:rsidR="00A92BA0" w:rsidRPr="00A92BA0">
        <w:rPr>
          <w:rFonts w:ascii="Miriam" w:hAnsi="Miriam" w:cs="Miriam"/>
          <w:sz w:val="24"/>
          <w:szCs w:val="24"/>
          <w:rtl/>
        </w:rPr>
        <w:t>"...שאני צריכה להיות זמינה לילדים ויותר נוח שזה חצי משרה ואני פה כל פעם שהם חולים, כשיש חופש."</w:t>
      </w:r>
      <w:r w:rsidR="00A92BA0" w:rsidRPr="00A92BA0">
        <w:rPr>
          <w:rFonts w:ascii="FrankRuehl" w:hAnsi="FrankRuehl" w:cs="FrankRuehl"/>
          <w:sz w:val="28"/>
          <w:szCs w:val="28"/>
          <w:rtl/>
        </w:rPr>
        <w:t xml:space="preserve"> ראו עדותה בעמוד 20 שורות 2-11.</w:t>
      </w:r>
      <w:r w:rsidR="00A92BA0">
        <w:rPr>
          <w:rFonts w:ascii="FrankRuehl" w:hAnsi="FrankRuehl" w:cs="FrankRuehl" w:hint="cs"/>
          <w:sz w:val="28"/>
          <w:szCs w:val="28"/>
          <w:rtl/>
        </w:rPr>
        <w:t xml:space="preserve"> וכי למעשה דרישה זו של הנתבע פגעה ביכולתה להתקדם בעבודה. עוד העידה כי הנתבע שמש על עבודתה אצל אביה ולא טען כנגד זאת קודם לכן. התובעת הוסיפה כי גם הנתבע ביקש לעבוד אצל אביה ועל כן השלים לימודי הנדסאי </w:t>
      </w:r>
      <w:r w:rsidRPr="00A92BA0">
        <w:rPr>
          <w:rFonts w:ascii="FrankRuehl" w:hAnsi="FrankRuehl" w:cs="FrankRuehl"/>
          <w:sz w:val="28"/>
          <w:szCs w:val="28"/>
          <w:rtl/>
        </w:rPr>
        <w:t>בניין. עמוד 20 שורות 12-20.</w:t>
      </w:r>
    </w:p>
    <w:p w:rsidR="00A92BA0" w:rsidRPr="00A92BA0" w:rsidRDefault="00A92BA0" w:rsidP="00A92BA0">
      <w:pPr>
        <w:pStyle w:val="ad"/>
        <w:rPr>
          <w:rFonts w:ascii="FrankRuehl" w:hAnsi="FrankRuehl" w:cs="FrankRuehl"/>
          <w:sz w:val="28"/>
          <w:szCs w:val="28"/>
          <w:rtl/>
        </w:rPr>
      </w:pPr>
    </w:p>
    <w:p w:rsidR="00C95BD9" w:rsidRPr="001B1549" w:rsidRDefault="00A92BA0" w:rsidP="0075455C">
      <w:pPr>
        <w:pStyle w:val="ad"/>
        <w:numPr>
          <w:ilvl w:val="0"/>
          <w:numId w:val="1"/>
        </w:numPr>
        <w:spacing w:after="0" w:line="360" w:lineRule="auto"/>
        <w:ind w:left="283" w:hanging="340"/>
        <w:jc w:val="both"/>
        <w:rPr>
          <w:rFonts w:ascii="FrankRuehl" w:eastAsia="Calibri" w:hAnsi="FrankRuehl" w:cs="FrankRuehl"/>
          <w:sz w:val="28"/>
          <w:szCs w:val="28"/>
        </w:rPr>
      </w:pPr>
      <w:r w:rsidRPr="001B1549">
        <w:rPr>
          <w:rFonts w:ascii="FrankRuehl" w:hAnsi="FrankRuehl" w:cs="FrankRuehl" w:hint="cs"/>
          <w:sz w:val="28"/>
          <w:szCs w:val="28"/>
          <w:rtl/>
        </w:rPr>
        <w:t xml:space="preserve"> </w:t>
      </w:r>
      <w:r w:rsidR="00C95BD9" w:rsidRPr="001B1549">
        <w:rPr>
          <w:rFonts w:ascii="FrankRuehl" w:hAnsi="FrankRuehl" w:cs="FrankRuehl"/>
          <w:sz w:val="28"/>
          <w:szCs w:val="28"/>
          <w:rtl/>
        </w:rPr>
        <w:t>אשר להוצאות</w:t>
      </w:r>
      <w:r w:rsidRPr="001B1549">
        <w:rPr>
          <w:rFonts w:ascii="FrankRuehl" w:hAnsi="FrankRuehl" w:cs="FrankRuehl" w:hint="cs"/>
          <w:sz w:val="28"/>
          <w:szCs w:val="28"/>
          <w:rtl/>
        </w:rPr>
        <w:t xml:space="preserve"> התובעת, ה</w:t>
      </w:r>
      <w:r w:rsidR="00C95BD9" w:rsidRPr="001B1549">
        <w:rPr>
          <w:rFonts w:ascii="FrankRuehl" w:hAnsi="FrankRuehl" w:cs="FrankRuehl"/>
          <w:sz w:val="28"/>
          <w:szCs w:val="28"/>
          <w:rtl/>
        </w:rPr>
        <w:t xml:space="preserve">תובעת העידה כי </w:t>
      </w:r>
      <w:r w:rsidRPr="001B1549">
        <w:rPr>
          <w:rFonts w:ascii="FrankRuehl" w:hAnsi="FrankRuehl" w:cs="FrankRuehl" w:hint="cs"/>
          <w:sz w:val="28"/>
          <w:szCs w:val="28"/>
          <w:rtl/>
        </w:rPr>
        <w:t>5,000 ₪ משכרה מופקדים לחשבונה וסך 1,00</w:t>
      </w:r>
      <w:r w:rsidR="006B250E">
        <w:rPr>
          <w:rFonts w:ascii="FrankRuehl" w:hAnsi="FrankRuehl" w:cs="FrankRuehl" w:hint="cs"/>
          <w:sz w:val="28"/>
          <w:szCs w:val="28"/>
          <w:rtl/>
        </w:rPr>
        <w:t>0</w:t>
      </w:r>
      <w:r w:rsidRPr="001B1549">
        <w:rPr>
          <w:rFonts w:ascii="FrankRuehl" w:hAnsi="FrankRuehl" w:cs="FrankRuehl" w:hint="cs"/>
          <w:sz w:val="28"/>
          <w:szCs w:val="28"/>
          <w:rtl/>
        </w:rPr>
        <w:t xml:space="preserve"> ₪ משולמים לה במזומן כשסכום ז</w:t>
      </w:r>
      <w:r w:rsidR="001B1549" w:rsidRPr="001B1549">
        <w:rPr>
          <w:rFonts w:ascii="FrankRuehl" w:hAnsi="FrankRuehl" w:cs="FrankRuehl" w:hint="cs"/>
          <w:sz w:val="28"/>
          <w:szCs w:val="28"/>
          <w:rtl/>
        </w:rPr>
        <w:t>ה משמש ל</w:t>
      </w:r>
      <w:r w:rsidR="00C95BD9" w:rsidRPr="001B1549">
        <w:rPr>
          <w:rFonts w:ascii="FrankRuehl" w:hAnsi="FrankRuehl" w:cs="FrankRuehl"/>
          <w:sz w:val="28"/>
          <w:szCs w:val="28"/>
          <w:rtl/>
        </w:rPr>
        <w:t>הוצאותיה. ראו עדותה בעמוד 38 שורות 14-15.    בהמשך עדותה העידה כי ה- 1,000 ₪ משמשים אותה להוצאות</w:t>
      </w:r>
      <w:r w:rsidR="001B1549" w:rsidRPr="001B1549">
        <w:rPr>
          <w:rFonts w:ascii="FrankRuehl" w:hAnsi="FrankRuehl" w:cs="FrankRuehl" w:hint="cs"/>
          <w:sz w:val="28"/>
          <w:szCs w:val="28"/>
          <w:rtl/>
        </w:rPr>
        <w:t>יה</w:t>
      </w:r>
      <w:r w:rsidR="00E973DC">
        <w:rPr>
          <w:rFonts w:ascii="FrankRuehl" w:hAnsi="FrankRuehl" w:cs="FrankRuehl" w:hint="cs"/>
          <w:sz w:val="28"/>
          <w:szCs w:val="28"/>
          <w:rtl/>
        </w:rPr>
        <w:t>,</w:t>
      </w:r>
      <w:r w:rsidR="001B1549" w:rsidRPr="001B1549">
        <w:rPr>
          <w:rFonts w:ascii="FrankRuehl" w:hAnsi="FrankRuehl" w:cs="FrankRuehl" w:hint="cs"/>
          <w:sz w:val="28"/>
          <w:szCs w:val="28"/>
          <w:rtl/>
        </w:rPr>
        <w:t xml:space="preserve"> אך סכום זה אינו מספיק והיא נעזרת כלכלית בהוריה. </w:t>
      </w:r>
      <w:r w:rsidR="00C95BD9" w:rsidRPr="001B1549">
        <w:rPr>
          <w:rFonts w:ascii="FrankRuehl" w:hAnsi="FrankRuehl" w:cs="FrankRuehl"/>
          <w:sz w:val="28"/>
          <w:szCs w:val="28"/>
          <w:rtl/>
        </w:rPr>
        <w:t>ראו עדותה בעמוד 43 שורות 13-18.</w:t>
      </w:r>
      <w:r w:rsidR="001B1549" w:rsidRPr="001B1549">
        <w:rPr>
          <w:rFonts w:ascii="FrankRuehl" w:hAnsi="FrankRuehl" w:cs="FrankRuehl" w:hint="cs"/>
          <w:sz w:val="28"/>
          <w:szCs w:val="28"/>
          <w:rtl/>
        </w:rPr>
        <w:t xml:space="preserve"> </w:t>
      </w:r>
      <w:r w:rsidR="001B1549" w:rsidRPr="004A3890">
        <w:rPr>
          <w:rFonts w:ascii="FrankRuehl" w:hAnsi="FrankRuehl" w:cs="FrankRuehl" w:hint="cs"/>
          <w:sz w:val="28"/>
          <w:szCs w:val="28"/>
          <w:rtl/>
        </w:rPr>
        <w:t xml:space="preserve">התובעת לא העידה את הוריה בסוגית המזונות </w:t>
      </w:r>
      <w:r w:rsidR="001B1549" w:rsidRPr="004A3890">
        <w:rPr>
          <w:rFonts w:ascii="FrankRuehl" w:hAnsi="FrankRuehl" w:cs="FrankRuehl"/>
          <w:sz w:val="28"/>
          <w:szCs w:val="28"/>
          <w:rtl/>
        </w:rPr>
        <w:t>–</w:t>
      </w:r>
      <w:r w:rsidR="001B1549" w:rsidRPr="004A3890">
        <w:rPr>
          <w:rFonts w:ascii="FrankRuehl" w:hAnsi="FrankRuehl" w:cs="FrankRuehl" w:hint="cs"/>
          <w:sz w:val="28"/>
          <w:szCs w:val="28"/>
          <w:rtl/>
        </w:rPr>
        <w:t xml:space="preserve"> אך מהראיות והעדויות שהובאו (וגם העובדה כי התנהל הליך בעניין נכס מקרקעין שניתן במתנה לצדדים על ידי האב, הליך</w:t>
      </w:r>
      <w:r w:rsidR="0073217E" w:rsidRPr="004A3890">
        <w:rPr>
          <w:rFonts w:ascii="FrankRuehl" w:hAnsi="FrankRuehl" w:cs="FrankRuehl" w:hint="cs"/>
          <w:sz w:val="28"/>
          <w:szCs w:val="28"/>
          <w:rtl/>
        </w:rPr>
        <w:t xml:space="preserve"> תמ"ש</w:t>
      </w:r>
      <w:r w:rsidR="001B1549" w:rsidRPr="004A3890">
        <w:rPr>
          <w:rFonts w:ascii="FrankRuehl" w:hAnsi="FrankRuehl" w:cs="FrankRuehl" w:hint="cs"/>
          <w:sz w:val="28"/>
          <w:szCs w:val="28"/>
          <w:rtl/>
        </w:rPr>
        <w:t xml:space="preserve"> </w:t>
      </w:r>
      <w:r w:rsidR="0073217E" w:rsidRPr="004A3890">
        <w:rPr>
          <w:rFonts w:ascii="FrankRuehl" w:hAnsi="FrankRuehl" w:cs="FrankRuehl" w:hint="cs"/>
          <w:sz w:val="28"/>
          <w:szCs w:val="28"/>
          <w:rtl/>
        </w:rPr>
        <w:t>23535-08-21</w:t>
      </w:r>
      <w:r w:rsidR="001B1549" w:rsidRPr="004A3890">
        <w:rPr>
          <w:rFonts w:ascii="FrankRuehl" w:hAnsi="FrankRuehl" w:cs="FrankRuehl" w:hint="cs"/>
          <w:sz w:val="28"/>
          <w:szCs w:val="28"/>
          <w:rtl/>
        </w:rPr>
        <w:t xml:space="preserve">) עלה כי הצדדים במהלך החיים המשותפים נעזרו כלכלית בהורי התובעת. עוד העידה התובעת כי היא </w:t>
      </w:r>
      <w:r w:rsidR="001B1549">
        <w:rPr>
          <w:rFonts w:ascii="FrankRuehl" w:hAnsi="FrankRuehl" w:cs="FrankRuehl" w:hint="cs"/>
          <w:sz w:val="28"/>
          <w:szCs w:val="28"/>
          <w:rtl/>
        </w:rPr>
        <w:t xml:space="preserve">משלמת סך </w:t>
      </w:r>
      <w:r w:rsidR="00C95BD9" w:rsidRPr="001B1549">
        <w:rPr>
          <w:rFonts w:ascii="FrankRuehl" w:hAnsi="FrankRuehl" w:cs="FrankRuehl"/>
          <w:sz w:val="28"/>
          <w:szCs w:val="28"/>
          <w:rtl/>
        </w:rPr>
        <w:t xml:space="preserve">200 ₪ בחודש </w:t>
      </w:r>
      <w:r w:rsidR="001B1549">
        <w:rPr>
          <w:rFonts w:ascii="FrankRuehl" w:hAnsi="FrankRuehl" w:cs="FrankRuehl" w:hint="cs"/>
          <w:sz w:val="28"/>
          <w:szCs w:val="28"/>
          <w:rtl/>
        </w:rPr>
        <w:t>ל</w:t>
      </w:r>
      <w:r w:rsidR="001B1549">
        <w:rPr>
          <w:rFonts w:ascii="FrankRuehl" w:hAnsi="FrankRuehl" w:cs="FrankRuehl"/>
          <w:sz w:val="28"/>
          <w:szCs w:val="28"/>
          <w:rtl/>
        </w:rPr>
        <w:t>קוסמטיקאית</w:t>
      </w:r>
      <w:r w:rsidR="001B1549">
        <w:rPr>
          <w:rFonts w:ascii="FrankRuehl" w:hAnsi="FrankRuehl" w:cs="FrankRuehl" w:hint="cs"/>
          <w:sz w:val="28"/>
          <w:szCs w:val="28"/>
          <w:rtl/>
        </w:rPr>
        <w:t xml:space="preserve">. </w:t>
      </w:r>
      <w:r w:rsidR="001B1549">
        <w:rPr>
          <w:rFonts w:ascii="FrankRuehl" w:hAnsi="FrankRuehl" w:cs="FrankRuehl"/>
          <w:sz w:val="28"/>
          <w:szCs w:val="28"/>
          <w:rtl/>
        </w:rPr>
        <w:t>עמוד 44 שורות 12-16</w:t>
      </w:r>
      <w:r w:rsidR="001B1549">
        <w:rPr>
          <w:rFonts w:ascii="FrankRuehl" w:hAnsi="FrankRuehl" w:cs="FrankRuehl" w:hint="cs"/>
          <w:sz w:val="28"/>
          <w:szCs w:val="28"/>
          <w:rtl/>
        </w:rPr>
        <w:t xml:space="preserve">. </w:t>
      </w:r>
      <w:r w:rsidR="00C95BD9" w:rsidRPr="001B1549">
        <w:rPr>
          <w:rFonts w:ascii="FrankRuehl" w:hAnsi="FrankRuehl" w:cs="FrankRuehl"/>
          <w:sz w:val="28"/>
          <w:szCs w:val="28"/>
          <w:rtl/>
        </w:rPr>
        <w:t>כן העידה כי היא מ</w:t>
      </w:r>
      <w:r w:rsidR="001B1549">
        <w:rPr>
          <w:rFonts w:ascii="FrankRuehl" w:hAnsi="FrankRuehl" w:cs="FrankRuehl" w:hint="cs"/>
          <w:sz w:val="28"/>
          <w:szCs w:val="28"/>
          <w:rtl/>
        </w:rPr>
        <w:t>שלמת סך</w:t>
      </w:r>
      <w:r w:rsidR="00C95BD9" w:rsidRPr="001B1549">
        <w:rPr>
          <w:rFonts w:ascii="FrankRuehl" w:hAnsi="FrankRuehl" w:cs="FrankRuehl"/>
          <w:sz w:val="28"/>
          <w:szCs w:val="28"/>
          <w:rtl/>
        </w:rPr>
        <w:t xml:space="preserve"> 400 ₪ לחודש</w:t>
      </w:r>
      <w:r w:rsidR="001B1549">
        <w:rPr>
          <w:rFonts w:ascii="FrankRuehl" w:hAnsi="FrankRuehl" w:cs="FrankRuehl" w:hint="cs"/>
          <w:sz w:val="28"/>
          <w:szCs w:val="28"/>
          <w:rtl/>
        </w:rPr>
        <w:t xml:space="preserve"> עבור </w:t>
      </w:r>
      <w:r w:rsidR="00C95BD9" w:rsidRPr="001B1549">
        <w:rPr>
          <w:rFonts w:ascii="FrankRuehl" w:hAnsi="FrankRuehl" w:cs="FrankRuehl"/>
          <w:sz w:val="28"/>
          <w:szCs w:val="28"/>
          <w:rtl/>
        </w:rPr>
        <w:t>תרופות לקטינים</w:t>
      </w:r>
      <w:r w:rsidR="001B1549">
        <w:rPr>
          <w:rFonts w:ascii="FrankRuehl" w:hAnsi="FrankRuehl" w:cs="FrankRuehl" w:hint="cs"/>
          <w:sz w:val="28"/>
          <w:szCs w:val="28"/>
          <w:rtl/>
        </w:rPr>
        <w:t xml:space="preserve"> </w:t>
      </w:r>
      <w:r w:rsidR="001B1549">
        <w:rPr>
          <w:rFonts w:ascii="FrankRuehl" w:hAnsi="FrankRuehl" w:cs="FrankRuehl"/>
          <w:sz w:val="28"/>
          <w:szCs w:val="28"/>
          <w:rtl/>
        </w:rPr>
        <w:t>–</w:t>
      </w:r>
      <w:r w:rsidR="001B1549">
        <w:rPr>
          <w:rFonts w:ascii="FrankRuehl" w:hAnsi="FrankRuehl" w:cs="FrankRuehl" w:hint="cs"/>
          <w:sz w:val="28"/>
          <w:szCs w:val="28"/>
          <w:rtl/>
        </w:rPr>
        <w:t xml:space="preserve"> אך כאשר נדרשה </w:t>
      </w:r>
      <w:r w:rsidR="00C95BD9" w:rsidRPr="001B1549">
        <w:rPr>
          <w:rFonts w:ascii="FrankRuehl" w:hAnsi="FrankRuehl" w:cs="FrankRuehl"/>
          <w:sz w:val="28"/>
          <w:szCs w:val="28"/>
          <w:rtl/>
        </w:rPr>
        <w:t>לצרף אסמכתאות</w:t>
      </w:r>
      <w:r w:rsidR="0073217E">
        <w:rPr>
          <w:rFonts w:ascii="FrankRuehl" w:hAnsi="FrankRuehl" w:cs="FrankRuehl" w:hint="cs"/>
          <w:sz w:val="28"/>
          <w:szCs w:val="28"/>
          <w:rtl/>
        </w:rPr>
        <w:t>,</w:t>
      </w:r>
      <w:r w:rsidR="00C95BD9" w:rsidRPr="001B1549">
        <w:rPr>
          <w:rFonts w:ascii="FrankRuehl" w:hAnsi="FrankRuehl" w:cs="FrankRuehl"/>
          <w:sz w:val="28"/>
          <w:szCs w:val="28"/>
          <w:rtl/>
        </w:rPr>
        <w:t xml:space="preserve"> </w:t>
      </w:r>
      <w:r w:rsidR="001B1549">
        <w:rPr>
          <w:rFonts w:ascii="FrankRuehl" w:hAnsi="FrankRuehl" w:cs="FrankRuehl" w:hint="cs"/>
          <w:sz w:val="28"/>
          <w:szCs w:val="28"/>
          <w:rtl/>
        </w:rPr>
        <w:t xml:space="preserve">שכן התרופות </w:t>
      </w:r>
      <w:r w:rsidR="00C95BD9" w:rsidRPr="001B1549">
        <w:rPr>
          <w:rFonts w:ascii="FrankRuehl" w:hAnsi="FrankRuehl" w:cs="FrankRuehl"/>
          <w:sz w:val="28"/>
          <w:szCs w:val="28"/>
          <w:rtl/>
        </w:rPr>
        <w:t>מצויות בסל הבריאות, הייתה תשובתה מתחמקת. ראו עדותה בעמוד 45 שורות 7-11.  גם אשר לתיקונים אותם מוציאה התובעת על המושכר, סך 150 ₪ לחודש,  לא צירפה התובעת כל אסמכת</w:t>
      </w:r>
      <w:r w:rsidR="001B1549">
        <w:rPr>
          <w:rFonts w:ascii="FrankRuehl" w:hAnsi="FrankRuehl" w:cs="FrankRuehl" w:hint="cs"/>
          <w:sz w:val="28"/>
          <w:szCs w:val="28"/>
          <w:rtl/>
        </w:rPr>
        <w:t>א</w:t>
      </w:r>
      <w:r w:rsidR="006C3523">
        <w:rPr>
          <w:rFonts w:ascii="FrankRuehl" w:hAnsi="FrankRuehl" w:cs="FrankRuehl"/>
          <w:sz w:val="28"/>
          <w:szCs w:val="28"/>
          <w:rtl/>
        </w:rPr>
        <w:t>.</w:t>
      </w:r>
    </w:p>
    <w:p w:rsidR="001B1549" w:rsidRPr="001B1549" w:rsidRDefault="001B1549" w:rsidP="001B1549">
      <w:pPr>
        <w:pStyle w:val="ad"/>
        <w:rPr>
          <w:rFonts w:ascii="FrankRuehl" w:eastAsia="Calibri" w:hAnsi="FrankRuehl" w:cs="FrankRuehl"/>
          <w:sz w:val="28"/>
          <w:szCs w:val="28"/>
          <w:rtl/>
        </w:rPr>
      </w:pPr>
    </w:p>
    <w:p w:rsidR="00E50E2D" w:rsidRPr="00E50E2D" w:rsidRDefault="00E50E2D" w:rsidP="0075455C">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sidRPr="00E50E2D">
        <w:rPr>
          <w:rFonts w:ascii="FrankRuehl" w:hAnsi="FrankRuehl" w:cs="FrankRuehl" w:hint="cs"/>
          <w:sz w:val="28"/>
          <w:szCs w:val="28"/>
          <w:rtl/>
        </w:rPr>
        <w:t>אשר לשכר הדירה, אמנם הסכם השכירות שצורף תוקפ</w:t>
      </w:r>
      <w:r w:rsidR="0073217E">
        <w:rPr>
          <w:rFonts w:ascii="FrankRuehl" w:hAnsi="FrankRuehl" w:cs="FrankRuehl" w:hint="cs"/>
          <w:sz w:val="28"/>
          <w:szCs w:val="28"/>
          <w:rtl/>
        </w:rPr>
        <w:t>ו</w:t>
      </w:r>
      <w:r w:rsidRPr="00E50E2D">
        <w:rPr>
          <w:rFonts w:ascii="FrankRuehl" w:hAnsi="FrankRuehl" w:cs="FrankRuehl" w:hint="cs"/>
          <w:sz w:val="28"/>
          <w:szCs w:val="28"/>
          <w:rtl/>
        </w:rPr>
        <w:t xml:space="preserve"> חלף, אך סכום שכר הדירה הנטען, 4,800 ₪ בהינתן שכר הדירה ששילמו הצדדים במהלך החיים המשותפים, סביר והגיוני בעיני. אשר לאחזקת הדירה, ביקשה התובעת </w:t>
      </w:r>
      <w:r>
        <w:rPr>
          <w:rFonts w:ascii="FrankRuehl" w:hAnsi="FrankRuehl" w:cs="FrankRuehl" w:hint="cs"/>
          <w:sz w:val="28"/>
          <w:szCs w:val="28"/>
          <w:rtl/>
        </w:rPr>
        <w:t xml:space="preserve">כי בית המשפט יסתמך על הוצאות הנתבע והתובעת לא צירפה אסמכתאות תשלום ולא טענה לסכומים. </w:t>
      </w:r>
    </w:p>
    <w:p w:rsidR="00E50E2D" w:rsidRPr="00E50E2D" w:rsidRDefault="00E50E2D" w:rsidP="00E50E2D">
      <w:pPr>
        <w:pStyle w:val="ad"/>
        <w:rPr>
          <w:rFonts w:ascii="FrankRuehl" w:eastAsia="Calibri" w:hAnsi="FrankRuehl" w:cs="FrankRuehl"/>
          <w:sz w:val="28"/>
          <w:szCs w:val="28"/>
          <w:rtl/>
        </w:rPr>
      </w:pPr>
    </w:p>
    <w:p w:rsidR="00E50E2D" w:rsidRDefault="00E50E2D" w:rsidP="0075455C">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sidRPr="00E50E2D">
        <w:rPr>
          <w:rFonts w:ascii="FrankRuehl" w:eastAsia="Calibri" w:hAnsi="FrankRuehl" w:cs="FrankRuehl"/>
          <w:sz w:val="28"/>
          <w:szCs w:val="28"/>
          <w:rtl/>
        </w:rPr>
        <w:t xml:space="preserve">הלכה פסוקה היא כי כאשר בעל דין נמנע מלהציג ראיה או להביא עד, יש להניח כי המדובר בראיה או עדות הפועלת לרעתו ותשמש כנגדו. ראו ע"א 465/88 </w:t>
      </w:r>
      <w:r w:rsidRPr="00E50E2D">
        <w:rPr>
          <w:rFonts w:ascii="FrankRuehl" w:eastAsia="Calibri" w:hAnsi="FrankRuehl" w:cs="FrankRuehl"/>
          <w:b/>
          <w:bCs/>
          <w:sz w:val="28"/>
          <w:szCs w:val="28"/>
          <w:rtl/>
        </w:rPr>
        <w:t>הבנק למימון מסחר בע"מ נ' סלימה מתתיהו ואח'</w:t>
      </w:r>
      <w:r w:rsidRPr="00E50E2D">
        <w:rPr>
          <w:rFonts w:ascii="FrankRuehl" w:eastAsia="Calibri" w:hAnsi="FrankRuehl" w:cs="FrankRuehl"/>
          <w:sz w:val="28"/>
          <w:szCs w:val="28"/>
          <w:rtl/>
        </w:rPr>
        <w:t xml:space="preserve">, פד"י מ"ה (4) 651, ע"א 795/99 </w:t>
      </w:r>
      <w:r w:rsidRPr="00E50E2D">
        <w:rPr>
          <w:rFonts w:ascii="FrankRuehl" w:eastAsia="Calibri" w:hAnsi="FrankRuehl" w:cs="FrankRuehl"/>
          <w:b/>
          <w:bCs/>
          <w:sz w:val="28"/>
          <w:szCs w:val="28"/>
          <w:rtl/>
        </w:rPr>
        <w:t>פרנסואה נ' פוזיל</w:t>
      </w:r>
      <w:r w:rsidRPr="00E50E2D">
        <w:rPr>
          <w:rFonts w:ascii="FrankRuehl" w:eastAsia="Calibri" w:hAnsi="FrankRuehl" w:cs="FrankRuehl"/>
          <w:sz w:val="28"/>
          <w:szCs w:val="28"/>
          <w:rtl/>
        </w:rPr>
        <w:t xml:space="preserve"> פד"י נ"ד (3) 107. הכלל חל, על אחת כמה וכמה, כשמדובר בראיות או בעדות שהן בשליטת בעל דין – כבמקרה דנן. </w:t>
      </w:r>
    </w:p>
    <w:p w:rsidR="00E50E2D" w:rsidRPr="00E50E2D" w:rsidRDefault="00E50E2D" w:rsidP="00E50E2D">
      <w:pPr>
        <w:pStyle w:val="ad"/>
        <w:rPr>
          <w:rFonts w:ascii="FrankRuehl" w:hAnsi="FrankRuehl" w:cs="FrankRuehl"/>
          <w:sz w:val="28"/>
          <w:szCs w:val="28"/>
          <w:rtl/>
        </w:rPr>
      </w:pPr>
    </w:p>
    <w:p w:rsidR="006B5DBD" w:rsidRPr="006B5DBD" w:rsidRDefault="00E50E2D" w:rsidP="0075455C">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Pr>
          <w:rFonts w:ascii="FrankRuehl" w:hAnsi="FrankRuehl" w:cs="FrankRuehl" w:hint="cs"/>
          <w:sz w:val="28"/>
          <w:szCs w:val="28"/>
          <w:rtl/>
        </w:rPr>
        <w:t xml:space="preserve">על כן, התובעת </w:t>
      </w:r>
      <w:r w:rsidR="00C95BD9" w:rsidRPr="00E50E2D">
        <w:rPr>
          <w:rFonts w:ascii="FrankRuehl" w:hAnsi="FrankRuehl" w:cs="FrankRuehl"/>
          <w:sz w:val="28"/>
          <w:szCs w:val="28"/>
          <w:rtl/>
        </w:rPr>
        <w:t xml:space="preserve">לא הוכיחה הוצאות קבועות </w:t>
      </w:r>
      <w:r>
        <w:rPr>
          <w:rFonts w:ascii="FrankRuehl" w:hAnsi="FrankRuehl" w:cs="FrankRuehl" w:hint="cs"/>
          <w:sz w:val="28"/>
          <w:szCs w:val="28"/>
          <w:rtl/>
        </w:rPr>
        <w:t xml:space="preserve">בכלל, למעט שכר הדירה, או גבוהות בפרט. </w:t>
      </w:r>
    </w:p>
    <w:p w:rsidR="004125B9" w:rsidRDefault="004125B9" w:rsidP="006B5DBD">
      <w:pPr>
        <w:pStyle w:val="ad"/>
        <w:rPr>
          <w:rFonts w:ascii="FrankRuehl" w:hAnsi="FrankRuehl" w:cs="FrankRuehl"/>
          <w:sz w:val="28"/>
          <w:szCs w:val="28"/>
          <w:rtl/>
        </w:rPr>
      </w:pPr>
    </w:p>
    <w:p w:rsidR="006B5DBD" w:rsidRPr="00F14025" w:rsidRDefault="006B5DBD" w:rsidP="0075455C">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Pr>
          <w:rFonts w:ascii="FrankRuehl" w:hAnsi="FrankRuehl" w:cs="FrankRuehl" w:hint="cs"/>
          <w:sz w:val="28"/>
          <w:szCs w:val="28"/>
          <w:rtl/>
        </w:rPr>
        <w:t xml:space="preserve">מנגד, הנתבע לא הוכיח כי לתובעת הכנסות נוספות נוסף על עבודתה אצל אביה במשרה חלקית. בהקשר זה יש לומר כי הדעת נותנת שאם היה ממש בטענה, הרי שההכנסות היו מגיעות לתא המשפחתי בתקופת החיים המשותפים ויכול היה הנתבע, למעט הפרחת טענה כללית, להביא אסמכתאות להוכחת טענתו ולמצער פרטים טובים. הנתבע לא עשה כן, ועל כן אני דוחה טענתו. </w:t>
      </w:r>
    </w:p>
    <w:p w:rsidR="006B5DBD" w:rsidRPr="00F14025" w:rsidRDefault="006B5DBD" w:rsidP="006B5DBD">
      <w:pPr>
        <w:pStyle w:val="ad"/>
        <w:rPr>
          <w:rFonts w:ascii="FrankRuehl" w:eastAsia="Calibri" w:hAnsi="FrankRuehl" w:cs="FrankRuehl"/>
          <w:sz w:val="28"/>
          <w:szCs w:val="28"/>
          <w:rtl/>
        </w:rPr>
      </w:pPr>
    </w:p>
    <w:p w:rsidR="006B5DBD" w:rsidRPr="004A3890" w:rsidRDefault="0020327C" w:rsidP="00130E3C">
      <w:pPr>
        <w:pStyle w:val="ad"/>
        <w:spacing w:after="0" w:line="360" w:lineRule="auto"/>
        <w:ind w:left="226"/>
        <w:jc w:val="both"/>
        <w:rPr>
          <w:rFonts w:ascii="FrankRuehl" w:hAnsi="FrankRuehl" w:cs="FrankRuehl"/>
          <w:b/>
          <w:bCs/>
          <w:sz w:val="28"/>
          <w:szCs w:val="28"/>
          <w:rtl/>
        </w:rPr>
      </w:pPr>
      <w:r>
        <w:rPr>
          <w:rFonts w:ascii="FrankRuehl" w:eastAsia="Calibri" w:hAnsi="FrankRuehl" w:cs="FrankRuehl" w:hint="cs"/>
          <w:sz w:val="28"/>
          <w:szCs w:val="28"/>
          <w:rtl/>
        </w:rPr>
        <w:t xml:space="preserve">עם זאת יש ליתן משקל כי בעתיד, כאשר לקטין הקטן ימלאו 9, תוכל בוודאי התובעת להגדיל משרתה. אמנם </w:t>
      </w:r>
      <w:r w:rsidR="006B5DBD" w:rsidRPr="004A3890">
        <w:rPr>
          <w:rFonts w:ascii="FrankRuehl" w:eastAsia="Calibri" w:hAnsi="FrankRuehl" w:cs="FrankRuehl" w:hint="cs"/>
          <w:sz w:val="28"/>
          <w:szCs w:val="28"/>
          <w:rtl/>
        </w:rPr>
        <w:t xml:space="preserve">מסגרת </w:t>
      </w:r>
      <w:r w:rsidRPr="004A3890">
        <w:rPr>
          <w:rFonts w:ascii="FrankRuehl" w:eastAsia="Calibri" w:hAnsi="FrankRuehl" w:cs="FrankRuehl" w:hint="cs"/>
          <w:sz w:val="28"/>
          <w:szCs w:val="28"/>
          <w:rtl/>
        </w:rPr>
        <w:t>משרה חלקית ל</w:t>
      </w:r>
      <w:r w:rsidR="006B5DBD" w:rsidRPr="004A3890">
        <w:rPr>
          <w:rFonts w:ascii="FrankRuehl" w:eastAsia="Calibri" w:hAnsi="FrankRuehl" w:cs="FrankRuehl" w:hint="cs"/>
          <w:sz w:val="28"/>
          <w:szCs w:val="28"/>
          <w:rtl/>
        </w:rPr>
        <w:t>תובעת הוסכמה בין הצדדים עוד במהלך החיים המשותפים</w:t>
      </w:r>
      <w:r w:rsidRPr="004A3890">
        <w:rPr>
          <w:rFonts w:ascii="FrankRuehl" w:eastAsia="Calibri" w:hAnsi="FrankRuehl" w:cs="FrankRuehl" w:hint="cs"/>
          <w:sz w:val="28"/>
          <w:szCs w:val="28"/>
          <w:rtl/>
        </w:rPr>
        <w:t xml:space="preserve"> </w:t>
      </w:r>
      <w:r w:rsidRPr="004A3890">
        <w:rPr>
          <w:rFonts w:ascii="FrankRuehl" w:eastAsia="Calibri" w:hAnsi="FrankRuehl" w:cs="FrankRuehl"/>
          <w:sz w:val="28"/>
          <w:szCs w:val="28"/>
          <w:rtl/>
        </w:rPr>
        <w:t>–</w:t>
      </w:r>
      <w:r w:rsidRPr="004A3890">
        <w:rPr>
          <w:rFonts w:ascii="FrankRuehl" w:eastAsia="Calibri" w:hAnsi="FrankRuehl" w:cs="FrankRuehl" w:hint="cs"/>
          <w:sz w:val="28"/>
          <w:szCs w:val="28"/>
          <w:rtl/>
        </w:rPr>
        <w:t xml:space="preserve"> אך פסה"ד מביא בחשבון שינוים צופי פני עתיד. על כן, מחד כיום </w:t>
      </w:r>
      <w:r w:rsidR="006B5DBD" w:rsidRPr="004A3890">
        <w:rPr>
          <w:rFonts w:ascii="FrankRuehl" w:eastAsia="Calibri" w:hAnsi="FrankRuehl" w:cs="FrankRuehl" w:hint="cs"/>
          <w:sz w:val="28"/>
          <w:szCs w:val="28"/>
          <w:rtl/>
        </w:rPr>
        <w:t xml:space="preserve">הנתבע </w:t>
      </w:r>
      <w:r w:rsidRPr="004A3890">
        <w:rPr>
          <w:rFonts w:ascii="FrankRuehl" w:eastAsia="Calibri" w:hAnsi="FrankRuehl" w:cs="FrankRuehl" w:hint="cs"/>
          <w:sz w:val="28"/>
          <w:szCs w:val="28"/>
          <w:rtl/>
        </w:rPr>
        <w:t xml:space="preserve">אינו יכול </w:t>
      </w:r>
      <w:r w:rsidR="006B5DBD" w:rsidRPr="004A3890">
        <w:rPr>
          <w:rFonts w:ascii="FrankRuehl" w:eastAsia="Calibri" w:hAnsi="FrankRuehl" w:cs="FrankRuehl" w:hint="cs"/>
          <w:sz w:val="28"/>
          <w:szCs w:val="28"/>
          <w:rtl/>
        </w:rPr>
        <w:t xml:space="preserve">לזקוף </w:t>
      </w:r>
      <w:r w:rsidR="004A3890">
        <w:rPr>
          <w:rFonts w:ascii="FrankRuehl" w:eastAsia="Calibri" w:hAnsi="FrankRuehl" w:cs="FrankRuehl" w:hint="cs"/>
          <w:sz w:val="28"/>
          <w:szCs w:val="28"/>
          <w:rtl/>
        </w:rPr>
        <w:t xml:space="preserve">את העובדה כי התובעת עובדת בחצי </w:t>
      </w:r>
      <w:r w:rsidRPr="004A3890">
        <w:rPr>
          <w:rFonts w:ascii="FrankRuehl" w:eastAsia="Calibri" w:hAnsi="FrankRuehl" w:cs="FrankRuehl" w:hint="cs"/>
          <w:sz w:val="28"/>
          <w:szCs w:val="28"/>
          <w:rtl/>
        </w:rPr>
        <w:t>משרה</w:t>
      </w:r>
      <w:r w:rsidR="004A3890">
        <w:rPr>
          <w:rFonts w:ascii="FrankRuehl" w:eastAsia="Calibri" w:hAnsi="FrankRuehl" w:cs="FrankRuehl" w:hint="cs"/>
          <w:sz w:val="28"/>
          <w:szCs w:val="28"/>
          <w:rtl/>
        </w:rPr>
        <w:t>,</w:t>
      </w:r>
      <w:r w:rsidRPr="004A3890">
        <w:rPr>
          <w:rFonts w:ascii="FrankRuehl" w:eastAsia="Calibri" w:hAnsi="FrankRuehl" w:cs="FrankRuehl" w:hint="cs"/>
          <w:sz w:val="28"/>
          <w:szCs w:val="28"/>
          <w:rtl/>
        </w:rPr>
        <w:t xml:space="preserve"> לחובת </w:t>
      </w:r>
      <w:r w:rsidR="006B5DBD" w:rsidRPr="004A3890">
        <w:rPr>
          <w:rFonts w:ascii="FrankRuehl" w:eastAsia="Calibri" w:hAnsi="FrankRuehl" w:cs="FrankRuehl" w:hint="cs"/>
          <w:sz w:val="28"/>
          <w:szCs w:val="28"/>
          <w:rtl/>
        </w:rPr>
        <w:t xml:space="preserve">התובעת או לטעון </w:t>
      </w:r>
      <w:r w:rsidR="004A3890">
        <w:rPr>
          <w:rFonts w:ascii="FrankRuehl" w:eastAsia="Calibri" w:hAnsi="FrankRuehl" w:cs="FrankRuehl" w:hint="cs"/>
          <w:sz w:val="28"/>
          <w:szCs w:val="28"/>
          <w:rtl/>
        </w:rPr>
        <w:t>ש</w:t>
      </w:r>
      <w:r w:rsidR="006B5DBD" w:rsidRPr="004A3890">
        <w:rPr>
          <w:rFonts w:ascii="FrankRuehl" w:eastAsia="Calibri" w:hAnsi="FrankRuehl" w:cs="FrankRuehl" w:hint="cs"/>
          <w:sz w:val="28"/>
          <w:szCs w:val="28"/>
          <w:rtl/>
        </w:rPr>
        <w:t xml:space="preserve">יש להביא בחשבון פוטנציאל השתכרות גבוה מהשכר בפועל. ראו גם </w:t>
      </w:r>
      <w:r w:rsidR="006B5DBD">
        <w:rPr>
          <w:rFonts w:ascii="FrankRuehl" w:eastAsia="Calibri" w:hAnsi="FrankRuehl" w:cs="FrankRuehl" w:hint="cs"/>
          <w:sz w:val="28"/>
          <w:szCs w:val="28"/>
          <w:rtl/>
        </w:rPr>
        <w:t xml:space="preserve">כי הנתבע אישר כי לא </w:t>
      </w:r>
      <w:r w:rsidR="006B5DBD" w:rsidRPr="004064F9">
        <w:rPr>
          <w:rFonts w:ascii="FrankRuehl" w:eastAsia="Calibri" w:hAnsi="FrankRuehl" w:cs="FrankRuehl" w:hint="cs"/>
          <w:sz w:val="28"/>
          <w:szCs w:val="28"/>
          <w:rtl/>
        </w:rPr>
        <w:t xml:space="preserve">הלין על כך </w:t>
      </w:r>
      <w:r w:rsidR="0073217E" w:rsidRPr="004064F9">
        <w:rPr>
          <w:rFonts w:ascii="FrankRuehl" w:eastAsia="Calibri" w:hAnsi="FrankRuehl" w:cs="FrankRuehl" w:hint="cs"/>
          <w:sz w:val="28"/>
          <w:szCs w:val="28"/>
          <w:rtl/>
        </w:rPr>
        <w:t>ב</w:t>
      </w:r>
      <w:r w:rsidR="006B5DBD" w:rsidRPr="004064F9">
        <w:rPr>
          <w:rFonts w:ascii="FrankRuehl" w:eastAsia="Calibri" w:hAnsi="FrankRuehl" w:cs="FrankRuehl" w:hint="cs"/>
          <w:sz w:val="28"/>
          <w:szCs w:val="28"/>
          <w:rtl/>
        </w:rPr>
        <w:t xml:space="preserve">מהלך החיים המשותפים. </w:t>
      </w:r>
      <w:r w:rsidR="006B5DBD" w:rsidRPr="004064F9">
        <w:rPr>
          <w:rFonts w:ascii="FrankRuehl" w:hAnsi="FrankRuehl" w:cs="FrankRuehl" w:hint="cs"/>
          <w:sz w:val="28"/>
          <w:szCs w:val="28"/>
          <w:rtl/>
        </w:rPr>
        <w:t>ע</w:t>
      </w:r>
      <w:r w:rsidRPr="004064F9">
        <w:rPr>
          <w:rFonts w:ascii="FrankRuehl" w:hAnsi="FrankRuehl" w:cs="FrankRuehl"/>
          <w:sz w:val="28"/>
          <w:szCs w:val="28"/>
          <w:rtl/>
        </w:rPr>
        <w:t>מוד 67 שורות 16-19</w:t>
      </w:r>
      <w:r w:rsidR="004A3890" w:rsidRPr="004064F9">
        <w:rPr>
          <w:rFonts w:ascii="FrankRuehl" w:hAnsi="FrankRuehl" w:cs="FrankRuehl" w:hint="cs"/>
          <w:sz w:val="28"/>
          <w:szCs w:val="28"/>
          <w:rtl/>
        </w:rPr>
        <w:t xml:space="preserve">. </w:t>
      </w:r>
      <w:r w:rsidR="004A3890" w:rsidRPr="004064F9">
        <w:rPr>
          <w:rFonts w:ascii="FrankRuehl" w:hAnsi="FrankRuehl" w:cs="FrankRuehl" w:hint="cs"/>
          <w:b/>
          <w:bCs/>
          <w:sz w:val="28"/>
          <w:szCs w:val="28"/>
          <w:rtl/>
        </w:rPr>
        <w:t>אלא ש</w:t>
      </w:r>
      <w:r w:rsidRPr="004064F9">
        <w:rPr>
          <w:rFonts w:ascii="FrankRuehl" w:hAnsi="FrankRuehl" w:cs="FrankRuehl" w:hint="cs"/>
          <w:b/>
          <w:bCs/>
          <w:sz w:val="28"/>
          <w:szCs w:val="28"/>
          <w:rtl/>
        </w:rPr>
        <w:t xml:space="preserve">לאחר שלקטין </w:t>
      </w:r>
      <w:r w:rsidR="00130E3C">
        <w:rPr>
          <w:rFonts w:ascii="FrankRuehl" w:hAnsi="FrankRuehl" w:cs="FrankRuehl" w:hint="cs"/>
          <w:b/>
          <w:bCs/>
          <w:sz w:val="28"/>
          <w:szCs w:val="28"/>
          <w:rtl/>
        </w:rPr>
        <w:t>א'</w:t>
      </w:r>
      <w:r w:rsidRPr="004064F9">
        <w:rPr>
          <w:rFonts w:ascii="FrankRuehl" w:hAnsi="FrankRuehl" w:cs="FrankRuehl" w:hint="cs"/>
          <w:b/>
          <w:bCs/>
          <w:sz w:val="28"/>
          <w:szCs w:val="28"/>
          <w:rtl/>
        </w:rPr>
        <w:t xml:space="preserve"> ימלאו 9 יש להביא זאת בחשבון</w:t>
      </w:r>
      <w:r w:rsidR="004064F9" w:rsidRPr="004064F9">
        <w:rPr>
          <w:rFonts w:ascii="FrankRuehl" w:hAnsi="FrankRuehl" w:cs="FrankRuehl" w:hint="cs"/>
          <w:b/>
          <w:bCs/>
          <w:sz w:val="28"/>
          <w:szCs w:val="28"/>
          <w:rtl/>
        </w:rPr>
        <w:t xml:space="preserve"> </w:t>
      </w:r>
      <w:r w:rsidR="004064F9" w:rsidRPr="004064F9">
        <w:rPr>
          <w:rFonts w:ascii="FrankRuehl" w:hAnsi="FrankRuehl" w:cs="FrankRuehl"/>
          <w:b/>
          <w:bCs/>
          <w:sz w:val="28"/>
          <w:szCs w:val="28"/>
          <w:rtl/>
        </w:rPr>
        <w:t>–</w:t>
      </w:r>
      <w:r w:rsidR="004064F9" w:rsidRPr="004064F9">
        <w:rPr>
          <w:rFonts w:ascii="FrankRuehl" w:hAnsi="FrankRuehl" w:cs="FrankRuehl" w:hint="cs"/>
          <w:b/>
          <w:bCs/>
          <w:sz w:val="28"/>
          <w:szCs w:val="28"/>
          <w:rtl/>
        </w:rPr>
        <w:t xml:space="preserve"> מצאתי לפסוק את השינוי בגיל 9 של הקטין </w:t>
      </w:r>
      <w:r w:rsidR="00130E3C">
        <w:rPr>
          <w:rFonts w:ascii="FrankRuehl" w:hAnsi="FrankRuehl" w:cs="FrankRuehl" w:hint="cs"/>
          <w:b/>
          <w:bCs/>
          <w:sz w:val="28"/>
          <w:szCs w:val="28"/>
          <w:rtl/>
        </w:rPr>
        <w:t>א'</w:t>
      </w:r>
      <w:r w:rsidR="004064F9" w:rsidRPr="004064F9">
        <w:rPr>
          <w:rFonts w:ascii="FrankRuehl" w:hAnsi="FrankRuehl" w:cs="FrankRuehl" w:hint="cs"/>
          <w:b/>
          <w:bCs/>
          <w:sz w:val="28"/>
          <w:szCs w:val="28"/>
          <w:rtl/>
        </w:rPr>
        <w:t xml:space="preserve"> הואיל וגיל 9, במרבית המקרים, </w:t>
      </w:r>
      <w:r w:rsidR="004A3890" w:rsidRPr="004064F9">
        <w:rPr>
          <w:rFonts w:ascii="FrankRuehl" w:hAnsi="FrankRuehl" w:cs="FrankRuehl" w:hint="cs"/>
          <w:b/>
          <w:bCs/>
          <w:sz w:val="28"/>
          <w:szCs w:val="28"/>
          <w:rtl/>
        </w:rPr>
        <w:t xml:space="preserve"> </w:t>
      </w:r>
      <w:r w:rsidR="004064F9" w:rsidRPr="004064F9">
        <w:rPr>
          <w:rFonts w:ascii="FrankRuehl" w:hAnsi="FrankRuehl" w:cs="FrankRuehl" w:hint="cs"/>
          <w:b/>
          <w:bCs/>
          <w:sz w:val="28"/>
          <w:szCs w:val="28"/>
          <w:rtl/>
        </w:rPr>
        <w:t>זהו גיל בו מופחת חיוב ההורה ברכיב "טיפול ישיר", שלעיתים נפסק כדמי טיפול</w:t>
      </w:r>
      <w:r w:rsidRPr="004064F9">
        <w:rPr>
          <w:rFonts w:ascii="FrankRuehl" w:hAnsi="FrankRuehl" w:cs="FrankRuehl" w:hint="cs"/>
          <w:b/>
          <w:bCs/>
          <w:sz w:val="28"/>
          <w:szCs w:val="28"/>
          <w:rtl/>
        </w:rPr>
        <w:t>.</w:t>
      </w:r>
      <w:r w:rsidR="004064F9" w:rsidRPr="004064F9">
        <w:rPr>
          <w:rFonts w:ascii="FrankRuehl" w:hAnsi="FrankRuehl" w:cs="FrankRuehl" w:hint="cs"/>
          <w:b/>
          <w:bCs/>
          <w:sz w:val="28"/>
          <w:szCs w:val="28"/>
          <w:rtl/>
        </w:rPr>
        <w:t xml:space="preserve"> בהתאמה באפשרות האם יהא להרחיב משרתה בשל היות עתותיה בידה לנוכח גיל הקטינים.</w:t>
      </w:r>
    </w:p>
    <w:p w:rsidR="006B5DBD" w:rsidRDefault="006B5DBD" w:rsidP="006B5DBD">
      <w:pPr>
        <w:pStyle w:val="ad"/>
        <w:spacing w:after="0" w:line="360" w:lineRule="auto"/>
        <w:ind w:left="226"/>
        <w:jc w:val="both"/>
        <w:rPr>
          <w:rFonts w:ascii="FrankRuehl" w:hAnsi="FrankRuehl" w:cs="FrankRuehl"/>
          <w:sz w:val="28"/>
          <w:szCs w:val="28"/>
          <w:rtl/>
        </w:rPr>
      </w:pPr>
    </w:p>
    <w:p w:rsidR="006B5DBD" w:rsidRDefault="006B5DBD" w:rsidP="006B5DBD">
      <w:pPr>
        <w:pStyle w:val="ad"/>
        <w:spacing w:after="0" w:line="360" w:lineRule="auto"/>
        <w:ind w:left="226"/>
        <w:jc w:val="both"/>
        <w:rPr>
          <w:rFonts w:ascii="FrankRuehl" w:hAnsi="FrankRuehl" w:cs="FrankRuehl"/>
          <w:sz w:val="28"/>
          <w:szCs w:val="28"/>
          <w:rtl/>
        </w:rPr>
      </w:pPr>
      <w:r>
        <w:rPr>
          <w:rFonts w:ascii="FrankRuehl" w:hAnsi="FrankRuehl" w:cs="FrankRuehl" w:hint="cs"/>
          <w:sz w:val="28"/>
          <w:szCs w:val="28"/>
          <w:rtl/>
        </w:rPr>
        <w:t>יש להבחין בין מקרה זה לבין מקרה בו אדם מצמצם משרתו לשם ולמען ההליכים המשפטיים שאז חלקיות משרתו אינה יכולה, במרבית המקרים, לשמש כפוטנציאל השתכרותו.</w:t>
      </w:r>
      <w:r w:rsidR="0020327C">
        <w:rPr>
          <w:rFonts w:ascii="FrankRuehl" w:hAnsi="FrankRuehl" w:cs="FrankRuehl" w:hint="cs"/>
          <w:sz w:val="28"/>
          <w:szCs w:val="28"/>
          <w:rtl/>
        </w:rPr>
        <w:t xml:space="preserve"> </w:t>
      </w:r>
    </w:p>
    <w:p w:rsidR="006B5DBD" w:rsidRPr="006B5DBD" w:rsidRDefault="006B5DBD" w:rsidP="006B5DBD">
      <w:pPr>
        <w:pStyle w:val="ad"/>
        <w:rPr>
          <w:rFonts w:ascii="FrankRuehl" w:hAnsi="FrankRuehl" w:cs="FrankRuehl"/>
          <w:sz w:val="28"/>
          <w:szCs w:val="28"/>
          <w:rtl/>
        </w:rPr>
      </w:pPr>
    </w:p>
    <w:p w:rsidR="00864668" w:rsidRPr="004064F9" w:rsidRDefault="006B5DBD" w:rsidP="0075455C">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sidRPr="004064F9">
        <w:rPr>
          <w:rFonts w:ascii="FrankRuehl" w:hAnsi="FrankRuehl" w:cs="FrankRuehl" w:hint="cs"/>
          <w:sz w:val="28"/>
          <w:szCs w:val="28"/>
          <w:rtl/>
        </w:rPr>
        <w:t xml:space="preserve">לתובעת זכויות כמפורט בחוות הדעת בעניין איזון המשאבים (הכוללת זכויות באופן רעיוני מאחר ואביה של התובעת לא ביצע הפרשות לפנסיה עבורה), </w:t>
      </w:r>
      <w:r w:rsidR="004F5426" w:rsidRPr="004064F9">
        <w:rPr>
          <w:rFonts w:ascii="FrankRuehl" w:hAnsi="FrankRuehl" w:cs="FrankRuehl" w:hint="cs"/>
          <w:sz w:val="28"/>
          <w:szCs w:val="28"/>
          <w:rtl/>
        </w:rPr>
        <w:t xml:space="preserve">והוכח </w:t>
      </w:r>
      <w:r w:rsidR="00392B54" w:rsidRPr="004064F9">
        <w:rPr>
          <w:rFonts w:ascii="FrankRuehl" w:hAnsi="FrankRuehl" w:cs="FrankRuehl" w:hint="cs"/>
          <w:sz w:val="28"/>
          <w:szCs w:val="28"/>
          <w:rtl/>
        </w:rPr>
        <w:t xml:space="preserve">כי היא מקבלת </w:t>
      </w:r>
      <w:r w:rsidR="004F5426" w:rsidRPr="004064F9">
        <w:rPr>
          <w:rFonts w:ascii="FrankRuehl" w:hAnsi="FrankRuehl" w:cs="FrankRuehl" w:hint="cs"/>
          <w:sz w:val="28"/>
          <w:szCs w:val="28"/>
          <w:rtl/>
        </w:rPr>
        <w:t xml:space="preserve">תמיכה קבועה מהוריה. </w:t>
      </w:r>
      <w:r w:rsidR="00392B54" w:rsidRPr="004064F9">
        <w:rPr>
          <w:rFonts w:ascii="FrankRuehl" w:hAnsi="FrankRuehl" w:cs="FrankRuehl" w:hint="cs"/>
          <w:sz w:val="28"/>
          <w:szCs w:val="28"/>
          <w:rtl/>
        </w:rPr>
        <w:t>מהעדויות עלה כי מדובר בתוספת קבועה, מה גם שלגרסת התובעת שכרו של הנתבע 18,000 ₪ נטו לחודש, שכרה 6,000 ₪ נטו והוצאות התא המשפחתי שלהם, במהלך החיים המשותפים היו 30,000-40,000 ₪ לחודש (ראו סעיפים 48, 68, 73 לסיכומיה). ההפרש לא מומן בהלוואות, שהרי על פי חוות דעת המומחה החשבונאי במועד הקרע בחשבון הבנק הייתה יתרת זכות כ-44,000 ₪ ולמעט ההלוואה לרכישת כלי הרכב לא היו הלוואות נוספות.</w:t>
      </w:r>
      <w:r w:rsidR="00864668" w:rsidRPr="004064F9">
        <w:rPr>
          <w:rFonts w:ascii="FrankRuehl" w:hAnsi="FrankRuehl" w:cs="FrankRuehl" w:hint="cs"/>
          <w:sz w:val="28"/>
          <w:szCs w:val="28"/>
          <w:rtl/>
        </w:rPr>
        <w:t xml:space="preserve"> זאת </w:t>
      </w:r>
      <w:r w:rsidR="00864668" w:rsidRPr="004064F9">
        <w:rPr>
          <w:rFonts w:ascii="FrankRuehl" w:hAnsi="FrankRuehl" w:cs="FrankRuehl" w:hint="cs"/>
          <w:sz w:val="28"/>
          <w:szCs w:val="28"/>
          <w:rtl/>
        </w:rPr>
        <w:lastRenderedPageBreak/>
        <w:t xml:space="preserve">ועוד, </w:t>
      </w:r>
      <w:r w:rsidR="00864668" w:rsidRPr="004064F9">
        <w:rPr>
          <w:rFonts w:ascii="FrankRuehl" w:hAnsi="FrankRuehl" w:cs="FrankRuehl"/>
          <w:sz w:val="28"/>
          <w:szCs w:val="28"/>
          <w:rtl/>
        </w:rPr>
        <w:t xml:space="preserve">התובעת לא </w:t>
      </w:r>
      <w:r w:rsidR="00864668" w:rsidRPr="004064F9">
        <w:rPr>
          <w:rFonts w:ascii="FrankRuehl" w:hAnsi="FrankRuehl" w:cs="FrankRuehl" w:hint="cs"/>
          <w:sz w:val="28"/>
          <w:szCs w:val="28"/>
          <w:rtl/>
        </w:rPr>
        <w:t xml:space="preserve">ידעה להסביר </w:t>
      </w:r>
      <w:r w:rsidR="00864668" w:rsidRPr="004064F9">
        <w:rPr>
          <w:rFonts w:ascii="FrankRuehl" w:hAnsi="FrankRuehl" w:cs="FrankRuehl"/>
          <w:sz w:val="28"/>
          <w:szCs w:val="28"/>
          <w:rtl/>
        </w:rPr>
        <w:t xml:space="preserve">כיצד </w:t>
      </w:r>
      <w:r w:rsidR="00864668" w:rsidRPr="004064F9">
        <w:rPr>
          <w:rFonts w:ascii="FrankRuehl" w:hAnsi="FrankRuehl" w:cs="FrankRuehl" w:hint="cs"/>
          <w:sz w:val="28"/>
          <w:szCs w:val="28"/>
          <w:rtl/>
        </w:rPr>
        <w:t xml:space="preserve">לאחר תשלום שכר הדירה יתרת שכרה מספיקה לעתירות ולהוצאות הגבוהות הנטענות . </w:t>
      </w:r>
      <w:r w:rsidR="00864668" w:rsidRPr="004064F9">
        <w:rPr>
          <w:rFonts w:ascii="FrankRuehl" w:hAnsi="FrankRuehl" w:cs="FrankRuehl"/>
          <w:sz w:val="28"/>
          <w:szCs w:val="28"/>
          <w:rtl/>
        </w:rPr>
        <w:t>ראו עדותה בעמוד 55 שורות 32-39 ובעמוד 56 שורות 27-31.</w:t>
      </w:r>
    </w:p>
    <w:p w:rsidR="008E3B8C" w:rsidRDefault="008E3B8C" w:rsidP="008E3B8C">
      <w:pPr>
        <w:pStyle w:val="ad"/>
        <w:spacing w:after="0" w:line="360" w:lineRule="auto"/>
        <w:ind w:left="226"/>
        <w:jc w:val="both"/>
        <w:rPr>
          <w:rFonts w:ascii="FrankRuehl" w:eastAsia="Calibri" w:hAnsi="FrankRuehl" w:cs="FrankRuehl"/>
          <w:sz w:val="28"/>
          <w:szCs w:val="28"/>
          <w:rtl/>
        </w:rPr>
      </w:pPr>
      <w:r>
        <w:rPr>
          <w:rFonts w:ascii="FrankRuehl" w:eastAsia="Calibri" w:hAnsi="FrankRuehl" w:cs="FrankRuehl" w:hint="cs"/>
          <w:sz w:val="28"/>
          <w:szCs w:val="28"/>
          <w:rtl/>
        </w:rPr>
        <w:t>נוסף על כך התובעת בעלת זכויות במקרקעין שניתנו לה במתנה על ידי אביה. ראו בהקשר זה פסה"ד בתלה"מ 65308-06-21, 23535-08-21 תביעה לאכיפת הסכם מתנה ותביעה לביטול הסכם מתנה שהצדדים להליך שם הם התובעת ואביה מצד אחד והנתבע מצד שני.</w:t>
      </w:r>
    </w:p>
    <w:p w:rsidR="0020327C" w:rsidRDefault="0020327C" w:rsidP="008E3B8C">
      <w:pPr>
        <w:pStyle w:val="ad"/>
        <w:spacing w:after="0" w:line="360" w:lineRule="auto"/>
        <w:ind w:left="226"/>
        <w:jc w:val="both"/>
        <w:rPr>
          <w:rFonts w:ascii="FrankRuehl" w:eastAsia="Calibri" w:hAnsi="FrankRuehl" w:cs="FrankRuehl"/>
          <w:sz w:val="28"/>
          <w:szCs w:val="28"/>
          <w:rtl/>
        </w:rPr>
      </w:pPr>
    </w:p>
    <w:p w:rsidR="0020327C" w:rsidRDefault="0020327C" w:rsidP="00A1029E">
      <w:pPr>
        <w:pStyle w:val="ad"/>
        <w:spacing w:after="0" w:line="360" w:lineRule="auto"/>
        <w:ind w:left="226"/>
        <w:jc w:val="both"/>
        <w:rPr>
          <w:rFonts w:ascii="FrankRuehl" w:eastAsia="Calibri" w:hAnsi="FrankRuehl" w:cs="FrankRuehl"/>
          <w:sz w:val="28"/>
          <w:szCs w:val="28"/>
          <w:rtl/>
        </w:rPr>
      </w:pPr>
      <w:r>
        <w:rPr>
          <w:rFonts w:ascii="FrankRuehl" w:eastAsia="Calibri" w:hAnsi="FrankRuehl" w:cs="FrankRuehl" w:hint="cs"/>
          <w:sz w:val="28"/>
          <w:szCs w:val="28"/>
          <w:rtl/>
        </w:rPr>
        <w:t xml:space="preserve">עוד </w:t>
      </w:r>
      <w:r w:rsidR="00392B54">
        <w:rPr>
          <w:rFonts w:ascii="FrankRuehl" w:eastAsia="Calibri" w:hAnsi="FrankRuehl" w:cs="FrankRuehl" w:hint="cs"/>
          <w:sz w:val="28"/>
          <w:szCs w:val="28"/>
          <w:rtl/>
        </w:rPr>
        <w:t xml:space="preserve">יש להביא בחשבון כי </w:t>
      </w:r>
      <w:r>
        <w:rPr>
          <w:rFonts w:ascii="FrankRuehl" w:eastAsia="Calibri" w:hAnsi="FrankRuehl" w:cs="FrankRuehl" w:hint="cs"/>
          <w:sz w:val="28"/>
          <w:szCs w:val="28"/>
          <w:rtl/>
        </w:rPr>
        <w:t xml:space="preserve">הנתבעת </w:t>
      </w:r>
      <w:r w:rsidR="004021F5">
        <w:rPr>
          <w:rFonts w:ascii="FrankRuehl" w:eastAsia="Calibri" w:hAnsi="FrankRuehl" w:cs="FrankRuehl" w:hint="cs"/>
          <w:sz w:val="28"/>
          <w:szCs w:val="28"/>
          <w:rtl/>
        </w:rPr>
        <w:t>זכאית</w:t>
      </w:r>
      <w:r w:rsidR="00311FDE">
        <w:rPr>
          <w:rFonts w:ascii="FrankRuehl" w:eastAsia="Calibri" w:hAnsi="FrankRuehl" w:cs="FrankRuehl" w:hint="cs"/>
          <w:sz w:val="28"/>
          <w:szCs w:val="28"/>
          <w:rtl/>
        </w:rPr>
        <w:t xml:space="preserve"> ל</w:t>
      </w:r>
      <w:r>
        <w:rPr>
          <w:rFonts w:ascii="FrankRuehl" w:eastAsia="Calibri" w:hAnsi="FrankRuehl" w:cs="FrankRuehl" w:hint="cs"/>
          <w:sz w:val="28"/>
          <w:szCs w:val="28"/>
          <w:rtl/>
        </w:rPr>
        <w:t>ק</w:t>
      </w:r>
      <w:r w:rsidR="006C3523">
        <w:rPr>
          <w:rFonts w:ascii="FrankRuehl" w:eastAsia="Calibri" w:hAnsi="FrankRuehl" w:cs="FrankRuehl" w:hint="cs"/>
          <w:sz w:val="28"/>
          <w:szCs w:val="28"/>
          <w:rtl/>
        </w:rPr>
        <w:t>ִ</w:t>
      </w:r>
      <w:r>
        <w:rPr>
          <w:rFonts w:ascii="FrankRuehl" w:eastAsia="Calibri" w:hAnsi="FrankRuehl" w:cs="FrankRuehl" w:hint="cs"/>
          <w:sz w:val="28"/>
          <w:szCs w:val="28"/>
          <w:rtl/>
        </w:rPr>
        <w:t>צבת ילדים</w:t>
      </w:r>
      <w:r w:rsidR="00311FDE">
        <w:rPr>
          <w:rFonts w:ascii="FrankRuehl" w:eastAsia="Calibri" w:hAnsi="FrankRuehl" w:cs="FrankRuehl" w:hint="cs"/>
          <w:sz w:val="28"/>
          <w:szCs w:val="28"/>
          <w:rtl/>
        </w:rPr>
        <w:t xml:space="preserve"> חודשית מהמוסד לביטוח לאומי</w:t>
      </w:r>
      <w:r w:rsidR="00392B54">
        <w:rPr>
          <w:rFonts w:ascii="FrankRuehl" w:eastAsia="Calibri" w:hAnsi="FrankRuehl" w:cs="FrankRuehl" w:hint="cs"/>
          <w:sz w:val="28"/>
          <w:szCs w:val="28"/>
          <w:rtl/>
        </w:rPr>
        <w:t xml:space="preserve"> ולטענתה גם לסיוע </w:t>
      </w:r>
      <w:r w:rsidR="00A1029E">
        <w:rPr>
          <w:rFonts w:ascii="FrankRuehl" w:eastAsia="Calibri" w:hAnsi="FrankRuehl" w:cs="FrankRuehl" w:hint="cs"/>
          <w:sz w:val="28"/>
          <w:szCs w:val="28"/>
          <w:rtl/>
        </w:rPr>
        <w:t>ב</w:t>
      </w:r>
      <w:r w:rsidR="00392B54">
        <w:rPr>
          <w:rFonts w:ascii="FrankRuehl" w:eastAsia="Calibri" w:hAnsi="FrankRuehl" w:cs="FrankRuehl" w:hint="cs"/>
          <w:sz w:val="28"/>
          <w:szCs w:val="28"/>
          <w:rtl/>
        </w:rPr>
        <w:t xml:space="preserve">דיור </w:t>
      </w:r>
      <w:r w:rsidR="00392B54">
        <w:rPr>
          <w:rFonts w:ascii="FrankRuehl" w:eastAsia="Calibri" w:hAnsi="FrankRuehl" w:cs="FrankRuehl"/>
          <w:sz w:val="28"/>
          <w:szCs w:val="28"/>
          <w:rtl/>
        </w:rPr>
        <w:t>–</w:t>
      </w:r>
      <w:r w:rsidR="00392B54">
        <w:rPr>
          <w:rFonts w:ascii="FrankRuehl" w:eastAsia="Calibri" w:hAnsi="FrankRuehl" w:cs="FrankRuehl" w:hint="cs"/>
          <w:sz w:val="28"/>
          <w:szCs w:val="28"/>
          <w:rtl/>
        </w:rPr>
        <w:t xml:space="preserve"> שטרם פנתה לקבלו</w:t>
      </w:r>
      <w:r>
        <w:rPr>
          <w:rFonts w:ascii="FrankRuehl" w:eastAsia="Calibri" w:hAnsi="FrankRuehl" w:cs="FrankRuehl" w:hint="cs"/>
          <w:sz w:val="28"/>
          <w:szCs w:val="28"/>
          <w:rtl/>
        </w:rPr>
        <w:t>.</w:t>
      </w:r>
    </w:p>
    <w:p w:rsidR="006B5DBD" w:rsidRPr="004F5426" w:rsidRDefault="006B5DBD" w:rsidP="006B5DBD">
      <w:pPr>
        <w:pStyle w:val="ad"/>
        <w:spacing w:after="0" w:line="360" w:lineRule="auto"/>
        <w:ind w:left="226"/>
        <w:jc w:val="both"/>
        <w:rPr>
          <w:rFonts w:ascii="FrankRuehl" w:eastAsia="Calibri" w:hAnsi="FrankRuehl" w:cs="FrankRuehl"/>
          <w:sz w:val="28"/>
          <w:szCs w:val="28"/>
        </w:rPr>
      </w:pPr>
    </w:p>
    <w:p w:rsidR="0020327C" w:rsidRDefault="00DE369B" w:rsidP="00130E3C">
      <w:pPr>
        <w:pStyle w:val="ad"/>
        <w:numPr>
          <w:ilvl w:val="0"/>
          <w:numId w:val="1"/>
        </w:numPr>
        <w:spacing w:after="0" w:line="360" w:lineRule="auto"/>
        <w:ind w:left="283" w:hanging="340"/>
        <w:jc w:val="both"/>
        <w:rPr>
          <w:rFonts w:ascii="FrankRuehl" w:eastAsia="Calibri" w:hAnsi="FrankRuehl" w:cs="FrankRuehl"/>
          <w:sz w:val="28"/>
          <w:szCs w:val="28"/>
        </w:rPr>
      </w:pPr>
      <w:r>
        <w:rPr>
          <w:rFonts w:ascii="FrankRuehl" w:hAnsi="FrankRuehl" w:cs="FrankRuehl" w:hint="cs"/>
          <w:sz w:val="28"/>
          <w:szCs w:val="28"/>
          <w:rtl/>
        </w:rPr>
        <w:t xml:space="preserve">יכולת השתכרות של ההורה, </w:t>
      </w:r>
      <w:r w:rsidR="0020327C">
        <w:rPr>
          <w:rFonts w:ascii="FrankRuehl" w:hAnsi="FrankRuehl" w:cs="FrankRuehl" w:hint="cs"/>
          <w:sz w:val="28"/>
          <w:szCs w:val="28"/>
          <w:rtl/>
        </w:rPr>
        <w:t xml:space="preserve">נגזרת ממכלול נסיבות העניין, זכויות ונכסיו. </w:t>
      </w:r>
      <w:r w:rsidR="004F5426">
        <w:rPr>
          <w:rFonts w:ascii="FrankRuehl" w:hAnsi="FrankRuehl" w:cs="FrankRuehl" w:hint="cs"/>
          <w:sz w:val="28"/>
          <w:szCs w:val="28"/>
          <w:rtl/>
        </w:rPr>
        <w:t xml:space="preserve">על כן אני אומדת הכנסתה </w:t>
      </w:r>
      <w:r w:rsidR="00C95BD9" w:rsidRPr="004F5426">
        <w:rPr>
          <w:rFonts w:ascii="FrankRuehl" w:hAnsi="FrankRuehl" w:cs="FrankRuehl"/>
          <w:b/>
          <w:bCs/>
          <w:sz w:val="28"/>
          <w:szCs w:val="28"/>
          <w:rtl/>
        </w:rPr>
        <w:t xml:space="preserve">החודשית הממוצעת של התובעת סך  </w:t>
      </w:r>
      <w:r>
        <w:rPr>
          <w:rFonts w:ascii="FrankRuehl" w:hAnsi="FrankRuehl" w:cs="FrankRuehl" w:hint="cs"/>
          <w:b/>
          <w:bCs/>
          <w:sz w:val="28"/>
          <w:szCs w:val="28"/>
          <w:rtl/>
        </w:rPr>
        <w:t>9</w:t>
      </w:r>
      <w:r w:rsidR="004F5426">
        <w:rPr>
          <w:rFonts w:ascii="FrankRuehl" w:hAnsi="FrankRuehl" w:cs="FrankRuehl" w:hint="cs"/>
          <w:b/>
          <w:bCs/>
          <w:sz w:val="28"/>
          <w:szCs w:val="28"/>
          <w:rtl/>
        </w:rPr>
        <w:t>,</w:t>
      </w:r>
      <w:r w:rsidR="009D6B53">
        <w:rPr>
          <w:rFonts w:ascii="FrankRuehl" w:hAnsi="FrankRuehl" w:cs="FrankRuehl" w:hint="cs"/>
          <w:b/>
          <w:bCs/>
          <w:sz w:val="28"/>
          <w:szCs w:val="28"/>
          <w:rtl/>
        </w:rPr>
        <w:t>2</w:t>
      </w:r>
      <w:r w:rsidR="004F5426">
        <w:rPr>
          <w:rFonts w:ascii="FrankRuehl" w:hAnsi="FrankRuehl" w:cs="FrankRuehl" w:hint="cs"/>
          <w:b/>
          <w:bCs/>
          <w:sz w:val="28"/>
          <w:szCs w:val="28"/>
          <w:rtl/>
        </w:rPr>
        <w:t>50</w:t>
      </w:r>
      <w:r w:rsidR="00C95BD9" w:rsidRPr="004F5426">
        <w:rPr>
          <w:rFonts w:ascii="FrankRuehl" w:hAnsi="FrankRuehl" w:cs="FrankRuehl"/>
          <w:b/>
          <w:bCs/>
          <w:sz w:val="28"/>
          <w:szCs w:val="28"/>
          <w:rtl/>
        </w:rPr>
        <w:t xml:space="preserve"> ₪ נטו לחודש והכנסתה </w:t>
      </w:r>
      <w:r w:rsidR="0020327C">
        <w:rPr>
          <w:rFonts w:ascii="FrankRuehl" w:hAnsi="FrankRuehl" w:cs="FrankRuehl" w:hint="cs"/>
          <w:b/>
          <w:bCs/>
          <w:sz w:val="28"/>
          <w:szCs w:val="28"/>
          <w:rtl/>
        </w:rPr>
        <w:t xml:space="preserve">החודשית </w:t>
      </w:r>
      <w:r w:rsidR="00C95BD9" w:rsidRPr="004F5426">
        <w:rPr>
          <w:rFonts w:ascii="FrankRuehl" w:hAnsi="FrankRuehl" w:cs="FrankRuehl"/>
          <w:b/>
          <w:bCs/>
          <w:sz w:val="28"/>
          <w:szCs w:val="28"/>
          <w:rtl/>
        </w:rPr>
        <w:t xml:space="preserve">הפנויה סך </w:t>
      </w:r>
      <w:r w:rsidR="00A2540F">
        <w:rPr>
          <w:rFonts w:ascii="FrankRuehl" w:hAnsi="FrankRuehl" w:cs="FrankRuehl" w:hint="cs"/>
          <w:b/>
          <w:bCs/>
          <w:sz w:val="28"/>
          <w:szCs w:val="28"/>
          <w:rtl/>
        </w:rPr>
        <w:t>5</w:t>
      </w:r>
      <w:r w:rsidR="004F5426">
        <w:rPr>
          <w:rFonts w:ascii="FrankRuehl" w:hAnsi="FrankRuehl" w:cs="FrankRuehl" w:hint="cs"/>
          <w:b/>
          <w:bCs/>
          <w:sz w:val="28"/>
          <w:szCs w:val="28"/>
          <w:rtl/>
        </w:rPr>
        <w:t>,</w:t>
      </w:r>
      <w:r w:rsidR="00A2540F">
        <w:rPr>
          <w:rFonts w:ascii="FrankRuehl" w:hAnsi="FrankRuehl" w:cs="FrankRuehl" w:hint="cs"/>
          <w:b/>
          <w:bCs/>
          <w:sz w:val="28"/>
          <w:szCs w:val="28"/>
          <w:rtl/>
        </w:rPr>
        <w:t>9</w:t>
      </w:r>
      <w:r w:rsidR="004F5426">
        <w:rPr>
          <w:rFonts w:ascii="FrankRuehl" w:hAnsi="FrankRuehl" w:cs="FrankRuehl" w:hint="cs"/>
          <w:b/>
          <w:bCs/>
          <w:sz w:val="28"/>
          <w:szCs w:val="28"/>
          <w:rtl/>
        </w:rPr>
        <w:t>00</w:t>
      </w:r>
      <w:r w:rsidR="00C95BD9" w:rsidRPr="004F5426">
        <w:rPr>
          <w:rFonts w:ascii="FrankRuehl" w:hAnsi="FrankRuehl" w:cs="FrankRuehl"/>
          <w:b/>
          <w:bCs/>
          <w:sz w:val="28"/>
          <w:szCs w:val="28"/>
          <w:rtl/>
        </w:rPr>
        <w:t xml:space="preserve"> ש"ח נטו לחודש.  </w:t>
      </w:r>
      <w:r w:rsidR="0020327C">
        <w:rPr>
          <w:rFonts w:ascii="FrankRuehl" w:eastAsia="Calibri" w:hAnsi="FrankRuehl" w:cs="FrankRuehl" w:hint="cs"/>
          <w:sz w:val="28"/>
          <w:szCs w:val="28"/>
          <w:rtl/>
        </w:rPr>
        <w:t xml:space="preserve">מעת שימלאו לקטין </w:t>
      </w:r>
      <w:r w:rsidR="00130E3C">
        <w:rPr>
          <w:rFonts w:ascii="FrankRuehl" w:eastAsia="Calibri" w:hAnsi="FrankRuehl" w:cs="FrankRuehl" w:hint="cs"/>
          <w:sz w:val="28"/>
          <w:szCs w:val="28"/>
          <w:rtl/>
        </w:rPr>
        <w:t>א'</w:t>
      </w:r>
      <w:r w:rsidR="0020327C">
        <w:rPr>
          <w:rFonts w:ascii="FrankRuehl" w:eastAsia="Calibri" w:hAnsi="FrankRuehl" w:cs="FrankRuehl" w:hint="cs"/>
          <w:sz w:val="28"/>
          <w:szCs w:val="28"/>
          <w:rtl/>
        </w:rPr>
        <w:t xml:space="preserve"> 9 שנים יש לראות את הכנסתה החודשית הפנויה של התובעת סך </w:t>
      </w:r>
      <w:r w:rsidR="00C66602">
        <w:rPr>
          <w:rFonts w:ascii="FrankRuehl" w:eastAsia="Calibri" w:hAnsi="FrankRuehl" w:cs="FrankRuehl" w:hint="cs"/>
          <w:sz w:val="28"/>
          <w:szCs w:val="28"/>
          <w:rtl/>
        </w:rPr>
        <w:t>8</w:t>
      </w:r>
      <w:r w:rsidR="0020327C">
        <w:rPr>
          <w:rFonts w:ascii="FrankRuehl" w:eastAsia="Calibri" w:hAnsi="FrankRuehl" w:cs="FrankRuehl" w:hint="cs"/>
          <w:sz w:val="28"/>
          <w:szCs w:val="28"/>
          <w:rtl/>
        </w:rPr>
        <w:t>,500 ₪.</w:t>
      </w:r>
    </w:p>
    <w:p w:rsidR="0020327C" w:rsidRDefault="0020327C" w:rsidP="0020327C">
      <w:pPr>
        <w:pStyle w:val="ad"/>
        <w:spacing w:after="0" w:line="360" w:lineRule="auto"/>
        <w:ind w:left="226"/>
        <w:jc w:val="both"/>
        <w:rPr>
          <w:rFonts w:ascii="FrankRuehl" w:eastAsia="Calibri" w:hAnsi="FrankRuehl" w:cs="FrankRuehl"/>
          <w:sz w:val="28"/>
          <w:szCs w:val="28"/>
        </w:rPr>
      </w:pPr>
    </w:p>
    <w:p w:rsidR="0020327C" w:rsidRPr="0020327C" w:rsidRDefault="009D6B53" w:rsidP="004125B9">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sidRPr="0020327C">
        <w:rPr>
          <w:rFonts w:ascii="FrankRuehl" w:hAnsi="FrankRuehl" w:cs="FrankRuehl" w:hint="cs"/>
          <w:sz w:val="28"/>
          <w:szCs w:val="28"/>
          <w:u w:val="single"/>
          <w:rtl/>
        </w:rPr>
        <w:t>התובע</w:t>
      </w:r>
      <w:r w:rsidRPr="0020327C">
        <w:rPr>
          <w:rFonts w:ascii="FrankRuehl" w:hAnsi="FrankRuehl" w:cs="FrankRuehl" w:hint="cs"/>
          <w:sz w:val="28"/>
          <w:szCs w:val="28"/>
          <w:rtl/>
        </w:rPr>
        <w:t xml:space="preserve">, </w:t>
      </w:r>
      <w:r w:rsidR="00C95BD9" w:rsidRPr="0020327C">
        <w:rPr>
          <w:rFonts w:ascii="FrankRuehl" w:hAnsi="FrankRuehl" w:cs="FrankRuehl"/>
          <w:sz w:val="28"/>
          <w:szCs w:val="28"/>
          <w:rtl/>
        </w:rPr>
        <w:t xml:space="preserve">מנהל פרויקטים </w:t>
      </w:r>
      <w:r w:rsidR="00A2540F" w:rsidRPr="0020327C">
        <w:rPr>
          <w:rFonts w:ascii="FrankRuehl" w:hAnsi="FrankRuehl" w:cs="FrankRuehl" w:hint="cs"/>
          <w:sz w:val="28"/>
          <w:szCs w:val="28"/>
          <w:rtl/>
        </w:rPr>
        <w:t xml:space="preserve">ושכרו החודשי הממוצע על פי תלושי שכר </w:t>
      </w:r>
      <w:r w:rsidR="00C95BD9" w:rsidRPr="0020327C">
        <w:rPr>
          <w:rFonts w:ascii="FrankRuehl" w:hAnsi="FrankRuehl" w:cs="FrankRuehl"/>
          <w:sz w:val="28"/>
          <w:szCs w:val="28"/>
          <w:rtl/>
        </w:rPr>
        <w:t>ל</w:t>
      </w:r>
      <w:r w:rsidR="00A2540F" w:rsidRPr="0020327C">
        <w:rPr>
          <w:rFonts w:ascii="FrankRuehl" w:hAnsi="FrankRuehl" w:cs="FrankRuehl" w:hint="cs"/>
          <w:sz w:val="28"/>
          <w:szCs w:val="28"/>
          <w:rtl/>
        </w:rPr>
        <w:t xml:space="preserve">תקופה </w:t>
      </w:r>
      <w:r w:rsidR="00C95BD9" w:rsidRPr="0020327C">
        <w:rPr>
          <w:rFonts w:ascii="FrankRuehl" w:hAnsi="FrankRuehl" w:cs="FrankRuehl"/>
          <w:sz w:val="28"/>
          <w:szCs w:val="28"/>
          <w:rtl/>
        </w:rPr>
        <w:t xml:space="preserve">9/20-9/21 </w:t>
      </w:r>
      <w:r w:rsidR="00A2540F" w:rsidRPr="0020327C">
        <w:rPr>
          <w:rFonts w:ascii="FrankRuehl" w:hAnsi="FrankRuehl" w:cs="FrankRuehl" w:hint="cs"/>
          <w:sz w:val="28"/>
          <w:szCs w:val="28"/>
          <w:rtl/>
        </w:rPr>
        <w:t xml:space="preserve">סך </w:t>
      </w:r>
      <w:r w:rsidR="00C95BD9" w:rsidRPr="0020327C">
        <w:rPr>
          <w:rFonts w:ascii="FrankRuehl" w:hAnsi="FrankRuehl" w:cs="FrankRuehl"/>
          <w:sz w:val="28"/>
          <w:szCs w:val="28"/>
          <w:rtl/>
        </w:rPr>
        <w:t xml:space="preserve">18,230 ₪ נטו לחודש. </w:t>
      </w:r>
      <w:r w:rsidR="00A2540F" w:rsidRPr="0020327C">
        <w:rPr>
          <w:rFonts w:ascii="FrankRuehl" w:hAnsi="FrankRuehl" w:cs="FrankRuehl" w:hint="cs"/>
          <w:sz w:val="28"/>
          <w:szCs w:val="28"/>
          <w:rtl/>
        </w:rPr>
        <w:t xml:space="preserve">במהלך ההליך הנתבע החליף מקום עבודתו ועל פי תלושי שכרו </w:t>
      </w:r>
      <w:r w:rsidR="00C95BD9" w:rsidRPr="0020327C">
        <w:rPr>
          <w:rFonts w:ascii="FrankRuehl" w:hAnsi="FrankRuehl" w:cs="FrankRuehl"/>
          <w:sz w:val="28"/>
          <w:szCs w:val="28"/>
          <w:rtl/>
        </w:rPr>
        <w:t>ל</w:t>
      </w:r>
      <w:r w:rsidR="00A2540F" w:rsidRPr="0020327C">
        <w:rPr>
          <w:rFonts w:ascii="FrankRuehl" w:hAnsi="FrankRuehl" w:cs="FrankRuehl" w:hint="cs"/>
          <w:sz w:val="28"/>
          <w:szCs w:val="28"/>
          <w:rtl/>
        </w:rPr>
        <w:t xml:space="preserve">תקופה </w:t>
      </w:r>
      <w:r w:rsidR="00C95BD9" w:rsidRPr="0020327C">
        <w:rPr>
          <w:rFonts w:ascii="FrankRuehl" w:hAnsi="FrankRuehl" w:cs="FrankRuehl"/>
          <w:sz w:val="28"/>
          <w:szCs w:val="28"/>
          <w:rtl/>
        </w:rPr>
        <w:t xml:space="preserve">10/21-7/22 </w:t>
      </w:r>
      <w:r w:rsidR="00A2540F" w:rsidRPr="0020327C">
        <w:rPr>
          <w:rFonts w:ascii="FrankRuehl" w:hAnsi="FrankRuehl" w:cs="FrankRuehl" w:hint="cs"/>
          <w:sz w:val="28"/>
          <w:szCs w:val="28"/>
          <w:rtl/>
        </w:rPr>
        <w:t xml:space="preserve">שכרו החודשי הממוצע </w:t>
      </w:r>
      <w:r w:rsidR="00C95BD9" w:rsidRPr="0020327C">
        <w:rPr>
          <w:rFonts w:ascii="FrankRuehl" w:hAnsi="FrankRuehl" w:cs="FrankRuehl"/>
          <w:sz w:val="28"/>
          <w:szCs w:val="28"/>
          <w:rtl/>
        </w:rPr>
        <w:t xml:space="preserve">סך 17,368 ₪ נטו לחודש. </w:t>
      </w:r>
      <w:r w:rsidR="00A2540F" w:rsidRPr="0020327C">
        <w:rPr>
          <w:rFonts w:ascii="FrankRuehl" w:hAnsi="FrankRuehl" w:cs="FrankRuehl" w:hint="cs"/>
          <w:sz w:val="28"/>
          <w:szCs w:val="28"/>
          <w:rtl/>
        </w:rPr>
        <w:t xml:space="preserve">בחודש </w:t>
      </w:r>
      <w:r w:rsidR="00C95BD9" w:rsidRPr="0020327C">
        <w:rPr>
          <w:rFonts w:ascii="FrankRuehl" w:hAnsi="FrankRuehl" w:cs="FrankRuehl"/>
          <w:sz w:val="28"/>
          <w:szCs w:val="28"/>
          <w:rtl/>
        </w:rPr>
        <w:t xml:space="preserve">4/23 </w:t>
      </w:r>
      <w:r w:rsidR="00A2540F" w:rsidRPr="0020327C">
        <w:rPr>
          <w:rFonts w:ascii="FrankRuehl" w:hAnsi="FrankRuehl" w:cs="FrankRuehl" w:hint="cs"/>
          <w:sz w:val="28"/>
          <w:szCs w:val="28"/>
          <w:rtl/>
        </w:rPr>
        <w:t xml:space="preserve">שוב החליף הנתבע מקום עבודה ועל פי שכרו </w:t>
      </w:r>
      <w:r w:rsidR="00E14A6C">
        <w:rPr>
          <w:rFonts w:ascii="FrankRuehl" w:hAnsi="FrankRuehl" w:cs="FrankRuehl" w:hint="cs"/>
          <w:sz w:val="28"/>
          <w:szCs w:val="28"/>
          <w:rtl/>
        </w:rPr>
        <w:t xml:space="preserve">לאותו </w:t>
      </w:r>
      <w:r w:rsidR="00A2540F" w:rsidRPr="0020327C">
        <w:rPr>
          <w:rFonts w:ascii="FrankRuehl" w:hAnsi="FrankRuehl" w:cs="FrankRuehl" w:hint="cs"/>
          <w:sz w:val="28"/>
          <w:szCs w:val="28"/>
          <w:rtl/>
        </w:rPr>
        <w:t xml:space="preserve">חודש שכרו </w:t>
      </w:r>
      <w:r w:rsidR="00C95BD9" w:rsidRPr="0020327C">
        <w:rPr>
          <w:rFonts w:ascii="FrankRuehl" w:hAnsi="FrankRuehl" w:cs="FrankRuehl"/>
          <w:sz w:val="28"/>
          <w:szCs w:val="28"/>
          <w:rtl/>
        </w:rPr>
        <w:t>סך 12,443 ₪ נטו</w:t>
      </w:r>
      <w:r w:rsidR="00A2540F" w:rsidRPr="0020327C">
        <w:rPr>
          <w:rFonts w:ascii="FrankRuehl" w:hAnsi="FrankRuehl" w:cs="FrankRuehl" w:hint="cs"/>
          <w:sz w:val="28"/>
          <w:szCs w:val="28"/>
          <w:rtl/>
        </w:rPr>
        <w:t xml:space="preserve">. הנתבע טען כי באותו מקום עבודה, </w:t>
      </w:r>
      <w:r w:rsidR="00C95BD9" w:rsidRPr="0020327C">
        <w:rPr>
          <w:rFonts w:ascii="FrankRuehl" w:hAnsi="FrankRuehl" w:cs="FrankRuehl"/>
          <w:sz w:val="28"/>
          <w:szCs w:val="28"/>
          <w:rtl/>
        </w:rPr>
        <w:t>שכר הבסיס למשרה מלאה הוא 16,800 ₪ ברוטו ועל כן</w:t>
      </w:r>
      <w:r w:rsidR="00A2540F" w:rsidRPr="0020327C">
        <w:rPr>
          <w:rFonts w:ascii="FrankRuehl" w:hAnsi="FrankRuehl" w:cs="FrankRuehl"/>
          <w:sz w:val="28"/>
          <w:szCs w:val="28"/>
          <w:rtl/>
        </w:rPr>
        <w:t xml:space="preserve"> הכנסתו נטו היא 12,000 ₪ לחודש</w:t>
      </w:r>
      <w:r w:rsidR="004125B9">
        <w:rPr>
          <w:rFonts w:ascii="FrankRuehl" w:hAnsi="FrankRuehl" w:cs="FrankRuehl" w:hint="cs"/>
          <w:sz w:val="28"/>
          <w:szCs w:val="28"/>
          <w:rtl/>
        </w:rPr>
        <w:t xml:space="preserve">. הנתבע לא </w:t>
      </w:r>
      <w:r w:rsidR="00A2540F" w:rsidRPr="0020327C">
        <w:rPr>
          <w:rFonts w:ascii="FrankRuehl" w:hAnsi="FrankRuehl" w:cs="FrankRuehl" w:hint="cs"/>
          <w:sz w:val="28"/>
          <w:szCs w:val="28"/>
          <w:rtl/>
        </w:rPr>
        <w:t>צרף תלושים נוספים, למרות שלסיכומיו צרף מסמכים (התובעת לא התנגדה).</w:t>
      </w:r>
    </w:p>
    <w:p w:rsidR="0020327C" w:rsidRPr="004125B9" w:rsidRDefault="0020327C" w:rsidP="0020327C">
      <w:pPr>
        <w:pStyle w:val="ad"/>
        <w:rPr>
          <w:rFonts w:ascii="FrankRuehl" w:hAnsi="FrankRuehl" w:cs="FrankRuehl"/>
          <w:sz w:val="28"/>
          <w:szCs w:val="28"/>
          <w:rtl/>
        </w:rPr>
      </w:pPr>
    </w:p>
    <w:p w:rsidR="0020327C" w:rsidRDefault="00A2540F" w:rsidP="004125B9">
      <w:pPr>
        <w:pStyle w:val="ad"/>
        <w:spacing w:after="0" w:line="360" w:lineRule="auto"/>
        <w:ind w:left="226"/>
        <w:jc w:val="both"/>
        <w:rPr>
          <w:rFonts w:ascii="FrankRuehl" w:eastAsia="Calibri" w:hAnsi="FrankRuehl" w:cs="FrankRuehl"/>
          <w:sz w:val="28"/>
          <w:szCs w:val="28"/>
          <w:rtl/>
        </w:rPr>
      </w:pPr>
      <w:r w:rsidRPr="0020327C">
        <w:rPr>
          <w:rFonts w:ascii="FrankRuehl" w:hAnsi="FrankRuehl" w:cs="FrankRuehl" w:hint="cs"/>
          <w:sz w:val="28"/>
          <w:szCs w:val="28"/>
          <w:rtl/>
        </w:rPr>
        <w:t>בין היתר צירף הנתבע הסכם העסקה. על פי הסכם</w:t>
      </w:r>
      <w:r w:rsidR="00012F44">
        <w:rPr>
          <w:rFonts w:ascii="FrankRuehl" w:hAnsi="FrankRuehl" w:cs="FrankRuehl" w:hint="cs"/>
          <w:sz w:val="28"/>
          <w:szCs w:val="28"/>
          <w:rtl/>
        </w:rPr>
        <w:t xml:space="preserve"> העסקה שצורף, </w:t>
      </w:r>
      <w:r w:rsidR="00C95BD9" w:rsidRPr="0020327C">
        <w:rPr>
          <w:rFonts w:ascii="FrankRuehl" w:hAnsi="FrankRuehl" w:cs="FrankRuehl"/>
          <w:sz w:val="28"/>
          <w:szCs w:val="28"/>
          <w:rtl/>
        </w:rPr>
        <w:t xml:space="preserve">הנתבע </w:t>
      </w:r>
      <w:r w:rsidRPr="0020327C">
        <w:rPr>
          <w:rFonts w:ascii="FrankRuehl" w:hAnsi="FrankRuehl" w:cs="FrankRuehl" w:hint="cs"/>
          <w:sz w:val="28"/>
          <w:szCs w:val="28"/>
          <w:rtl/>
        </w:rPr>
        <w:t xml:space="preserve">זכאי </w:t>
      </w:r>
      <w:r w:rsidR="00C95BD9" w:rsidRPr="0020327C">
        <w:rPr>
          <w:rFonts w:ascii="FrankRuehl" w:hAnsi="FrankRuehl" w:cs="FrankRuehl"/>
          <w:sz w:val="28"/>
          <w:szCs w:val="28"/>
          <w:rtl/>
        </w:rPr>
        <w:t>לתוספת גמול מיוחד סך 7,200 ₪ ברוטו לחודש על ביצוע בפועל של שעות מעבר לשעות העבודה הרגילות</w:t>
      </w:r>
      <w:r w:rsidR="008E3B8C" w:rsidRPr="0020327C">
        <w:rPr>
          <w:rFonts w:ascii="FrankRuehl" w:hAnsi="FrankRuehl" w:cs="FrankRuehl" w:hint="cs"/>
          <w:sz w:val="28"/>
          <w:szCs w:val="28"/>
          <w:rtl/>
        </w:rPr>
        <w:t xml:space="preserve">, מה שמעמיד את שכרו על סך 24,000 ₪ ברוטו </w:t>
      </w:r>
      <w:r w:rsidR="004125B9">
        <w:rPr>
          <w:rFonts w:ascii="FrankRuehl" w:hAnsi="FrankRuehl" w:cs="FrankRuehl"/>
          <w:sz w:val="28"/>
          <w:szCs w:val="28"/>
          <w:rtl/>
        </w:rPr>
        <w:t xml:space="preserve">לחודש. </w:t>
      </w:r>
      <w:r w:rsidR="008E3B8C" w:rsidRPr="0020327C">
        <w:rPr>
          <w:rFonts w:ascii="FrankRuehl" w:hAnsi="FrankRuehl" w:cs="FrankRuehl" w:hint="cs"/>
          <w:sz w:val="28"/>
          <w:szCs w:val="28"/>
          <w:rtl/>
        </w:rPr>
        <w:t xml:space="preserve">הנתבע לא הוכיח כי אינו עובד שעות נוספות בשל רצונו להיות עם הקטינים. בעדותו אישר כי </w:t>
      </w:r>
      <w:r w:rsidR="00C95BD9" w:rsidRPr="0020327C">
        <w:rPr>
          <w:rFonts w:ascii="FrankRuehl" w:hAnsi="FrankRuehl" w:cs="FrankRuehl"/>
          <w:sz w:val="28"/>
          <w:szCs w:val="28"/>
          <w:rtl/>
        </w:rPr>
        <w:t>הוא משלב בין ימים בהם הוא מקיים זמני שהות עם הק</w:t>
      </w:r>
      <w:r w:rsidR="006C3523">
        <w:rPr>
          <w:rFonts w:ascii="FrankRuehl" w:hAnsi="FrankRuehl" w:cs="FrankRuehl"/>
          <w:sz w:val="28"/>
          <w:szCs w:val="28"/>
          <w:rtl/>
        </w:rPr>
        <w:t>טינים וימים בהם הוא לא. כך העיד</w:t>
      </w:r>
      <w:r w:rsidR="00C95BD9" w:rsidRPr="0020327C">
        <w:rPr>
          <w:rFonts w:ascii="FrankRuehl" w:hAnsi="FrankRuehl" w:cs="FrankRuehl"/>
          <w:sz w:val="28"/>
          <w:szCs w:val="28"/>
          <w:rtl/>
        </w:rPr>
        <w:t>: "</w:t>
      </w:r>
      <w:r w:rsidR="00C95BD9" w:rsidRPr="006C3523">
        <w:rPr>
          <w:rFonts w:ascii="FrankRuehl" w:hAnsi="FrankRuehl" w:cs="Miriam"/>
          <w:sz w:val="28"/>
          <w:szCs w:val="24"/>
          <w:rtl/>
        </w:rPr>
        <w:t xml:space="preserve">יש ימים שאני עובד שעות רבות ויש ימים שלא. לדוגמה, בימים שיש זמנים שלי עם הילדים אני חוזר הביתה יותר מוקדם ונמצא </w:t>
      </w:r>
      <w:r w:rsidR="00C95BD9" w:rsidRPr="006C3523">
        <w:rPr>
          <w:rFonts w:ascii="FrankRuehl" w:hAnsi="FrankRuehl" w:cs="Miriam"/>
          <w:sz w:val="28"/>
          <w:szCs w:val="24"/>
          <w:rtl/>
        </w:rPr>
        <w:lastRenderedPageBreak/>
        <w:t>איתם</w:t>
      </w:r>
      <w:r w:rsidR="00C95BD9" w:rsidRPr="0020327C">
        <w:rPr>
          <w:rFonts w:ascii="FrankRuehl" w:hAnsi="FrankRuehl" w:cs="FrankRuehl"/>
          <w:sz w:val="28"/>
          <w:szCs w:val="28"/>
          <w:rtl/>
        </w:rPr>
        <w:t>". עמוד 74 שורות 22-28.</w:t>
      </w:r>
      <w:r w:rsidR="008E3B8C" w:rsidRPr="0020327C">
        <w:rPr>
          <w:rFonts w:ascii="FrankRuehl" w:hAnsi="FrankRuehl" w:cs="FrankRuehl" w:hint="cs"/>
          <w:sz w:val="28"/>
          <w:szCs w:val="28"/>
          <w:rtl/>
        </w:rPr>
        <w:t xml:space="preserve"> על כן יכול והנתבע אכן עובד באופן המקנה לו את הגמול האמור. ועל כן יש לראותו כחלק משכרו.</w:t>
      </w:r>
    </w:p>
    <w:p w:rsidR="006C3523" w:rsidRPr="006C3523" w:rsidRDefault="006C3523" w:rsidP="006C3523">
      <w:pPr>
        <w:spacing w:line="360" w:lineRule="auto"/>
        <w:jc w:val="both"/>
        <w:rPr>
          <w:rFonts w:ascii="FrankRuehl" w:eastAsia="Calibri" w:hAnsi="FrankRuehl" w:cs="FrankRuehl"/>
          <w:sz w:val="28"/>
          <w:szCs w:val="28"/>
          <w:rtl/>
        </w:rPr>
      </w:pPr>
    </w:p>
    <w:p w:rsidR="00B64B36" w:rsidRDefault="00B64B36" w:rsidP="0075455C">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sidRPr="00B64B36">
        <w:rPr>
          <w:rFonts w:ascii="FrankRuehl" w:hAnsi="FrankRuehl" w:cs="FrankRuehl" w:hint="cs"/>
          <w:sz w:val="28"/>
          <w:szCs w:val="28"/>
          <w:rtl/>
        </w:rPr>
        <w:t xml:space="preserve">הנתבע זכאי לתשלום סך </w:t>
      </w:r>
      <w:r w:rsidR="00C95BD9" w:rsidRPr="00B64B36">
        <w:rPr>
          <w:rFonts w:ascii="FrankRuehl" w:hAnsi="FrankRuehl" w:cs="FrankRuehl"/>
          <w:sz w:val="28"/>
          <w:szCs w:val="28"/>
          <w:rtl/>
        </w:rPr>
        <w:t>150,000 על פי פסק דין מיום 12.6.23</w:t>
      </w:r>
      <w:r w:rsidRPr="00B64B36">
        <w:rPr>
          <w:rFonts w:ascii="FrankRuehl" w:hAnsi="FrankRuehl" w:cs="FrankRuehl" w:hint="cs"/>
          <w:sz w:val="28"/>
          <w:szCs w:val="28"/>
          <w:rtl/>
        </w:rPr>
        <w:t xml:space="preserve"> ב</w:t>
      </w:r>
      <w:r>
        <w:rPr>
          <w:rFonts w:ascii="FrankRuehl" w:eastAsia="Calibri" w:hAnsi="FrankRuehl" w:cs="FrankRuehl" w:hint="cs"/>
          <w:sz w:val="28"/>
          <w:szCs w:val="28"/>
          <w:rtl/>
        </w:rPr>
        <w:t xml:space="preserve">הליך </w:t>
      </w:r>
      <w:r w:rsidRPr="00B64B36">
        <w:rPr>
          <w:rFonts w:ascii="FrankRuehl" w:eastAsia="Calibri" w:hAnsi="FrankRuehl" w:cs="FrankRuehl" w:hint="cs"/>
          <w:sz w:val="28"/>
          <w:szCs w:val="28"/>
          <w:rtl/>
        </w:rPr>
        <w:t xml:space="preserve">תלה"מ 65308-06-21, </w:t>
      </w:r>
      <w:r>
        <w:rPr>
          <w:rFonts w:ascii="FrankRuehl" w:eastAsia="Calibri" w:hAnsi="FrankRuehl" w:cs="FrankRuehl" w:hint="cs"/>
          <w:sz w:val="28"/>
          <w:szCs w:val="28"/>
          <w:rtl/>
        </w:rPr>
        <w:t xml:space="preserve">ותלה"מ </w:t>
      </w:r>
      <w:r w:rsidRPr="00B64B36">
        <w:rPr>
          <w:rFonts w:ascii="FrankRuehl" w:eastAsia="Calibri" w:hAnsi="FrankRuehl" w:cs="FrankRuehl" w:hint="cs"/>
          <w:sz w:val="28"/>
          <w:szCs w:val="28"/>
          <w:rtl/>
        </w:rPr>
        <w:t>23535-08-21</w:t>
      </w:r>
      <w:r>
        <w:rPr>
          <w:rFonts w:ascii="FrankRuehl" w:eastAsia="Calibri" w:hAnsi="FrankRuehl" w:cs="FrankRuehl" w:hint="cs"/>
          <w:sz w:val="28"/>
          <w:szCs w:val="28"/>
          <w:rtl/>
        </w:rPr>
        <w:t>.</w:t>
      </w:r>
    </w:p>
    <w:p w:rsidR="00B64B36" w:rsidRDefault="00B64B36" w:rsidP="00B64B36">
      <w:pPr>
        <w:pStyle w:val="ad"/>
        <w:spacing w:after="0" w:line="360" w:lineRule="auto"/>
        <w:ind w:left="226"/>
        <w:jc w:val="both"/>
        <w:rPr>
          <w:rFonts w:ascii="FrankRuehl" w:eastAsia="Calibri" w:hAnsi="FrankRuehl" w:cs="FrankRuehl"/>
          <w:sz w:val="28"/>
          <w:szCs w:val="28"/>
        </w:rPr>
      </w:pPr>
    </w:p>
    <w:p w:rsidR="00012F44" w:rsidRPr="000364F1" w:rsidRDefault="00C95BD9" w:rsidP="00882FC2">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sidRPr="00B64B36">
        <w:rPr>
          <w:rFonts w:ascii="FrankRuehl" w:hAnsi="FrankRuehl" w:cs="FrankRuehl"/>
          <w:sz w:val="28"/>
          <w:szCs w:val="28"/>
          <w:rtl/>
        </w:rPr>
        <w:t>הוצאות הנתבע – הנתבע העיד כי הוצאות</w:t>
      </w:r>
      <w:r w:rsidR="00882FC2">
        <w:rPr>
          <w:rFonts w:ascii="FrankRuehl" w:hAnsi="FrankRuehl" w:cs="FrankRuehl" w:hint="cs"/>
          <w:sz w:val="28"/>
          <w:szCs w:val="28"/>
          <w:rtl/>
        </w:rPr>
        <w:t>יו ל</w:t>
      </w:r>
      <w:r w:rsidR="00012F44">
        <w:rPr>
          <w:rFonts w:ascii="FrankRuehl" w:hAnsi="FrankRuehl" w:cs="FrankRuehl" w:hint="cs"/>
          <w:sz w:val="28"/>
          <w:szCs w:val="28"/>
          <w:rtl/>
        </w:rPr>
        <w:t>כלכל</w:t>
      </w:r>
      <w:r w:rsidR="00882FC2">
        <w:rPr>
          <w:rFonts w:ascii="FrankRuehl" w:hAnsi="FrankRuehl" w:cs="FrankRuehl" w:hint="cs"/>
          <w:sz w:val="28"/>
          <w:szCs w:val="28"/>
          <w:rtl/>
        </w:rPr>
        <w:t>ה</w:t>
      </w:r>
      <w:r w:rsidR="00012F44">
        <w:rPr>
          <w:rFonts w:ascii="FrankRuehl" w:hAnsi="FrankRuehl" w:cs="FrankRuehl" w:hint="cs"/>
          <w:sz w:val="28"/>
          <w:szCs w:val="28"/>
          <w:rtl/>
        </w:rPr>
        <w:t xml:space="preserve"> </w:t>
      </w:r>
      <w:r w:rsidRPr="00B64B36">
        <w:rPr>
          <w:rFonts w:ascii="FrankRuehl" w:hAnsi="FrankRuehl" w:cs="FrankRuehl"/>
          <w:sz w:val="28"/>
          <w:szCs w:val="28"/>
          <w:rtl/>
        </w:rPr>
        <w:t xml:space="preserve">סך 1,200 ₪ לחודש. עמוד 69 שורות 9-10. </w:t>
      </w:r>
      <w:r w:rsidR="00012F44">
        <w:rPr>
          <w:rFonts w:ascii="FrankRuehl" w:hAnsi="FrankRuehl" w:cs="FrankRuehl" w:hint="cs"/>
          <w:sz w:val="28"/>
          <w:szCs w:val="28"/>
          <w:rtl/>
        </w:rPr>
        <w:t xml:space="preserve">סך </w:t>
      </w:r>
      <w:r w:rsidR="00012F44">
        <w:rPr>
          <w:rFonts w:ascii="FrankRuehl" w:hAnsi="FrankRuehl" w:cs="FrankRuehl"/>
          <w:sz w:val="28"/>
          <w:szCs w:val="28"/>
          <w:rtl/>
        </w:rPr>
        <w:t xml:space="preserve">200 ₪ </w:t>
      </w:r>
      <w:r w:rsidRPr="00B64B36">
        <w:rPr>
          <w:rFonts w:ascii="FrankRuehl" w:hAnsi="FrankRuehl" w:cs="FrankRuehl"/>
          <w:sz w:val="28"/>
          <w:szCs w:val="28"/>
          <w:rtl/>
        </w:rPr>
        <w:t xml:space="preserve">חודש </w:t>
      </w:r>
      <w:r w:rsidR="00012F44">
        <w:rPr>
          <w:rFonts w:ascii="FrankRuehl" w:hAnsi="FrankRuehl" w:cs="FrankRuehl" w:hint="cs"/>
          <w:sz w:val="28"/>
          <w:szCs w:val="28"/>
          <w:rtl/>
        </w:rPr>
        <w:t xml:space="preserve">עבור בילויים. </w:t>
      </w:r>
      <w:r w:rsidRPr="00B64B36">
        <w:rPr>
          <w:rFonts w:ascii="FrankRuehl" w:hAnsi="FrankRuehl" w:cs="FrankRuehl"/>
          <w:sz w:val="28"/>
          <w:szCs w:val="28"/>
          <w:rtl/>
        </w:rPr>
        <w:t xml:space="preserve">עמוד 69 שורות </w:t>
      </w:r>
      <w:r w:rsidRPr="000364F1">
        <w:rPr>
          <w:rFonts w:ascii="FrankRuehl" w:hAnsi="FrankRuehl" w:cs="FrankRuehl"/>
          <w:sz w:val="28"/>
          <w:szCs w:val="28"/>
          <w:rtl/>
        </w:rPr>
        <w:t>13</w:t>
      </w:r>
      <w:r w:rsidR="00012F44" w:rsidRPr="000364F1">
        <w:rPr>
          <w:rFonts w:ascii="FrankRuehl" w:hAnsi="FrankRuehl" w:cs="FrankRuehl"/>
          <w:sz w:val="28"/>
          <w:szCs w:val="28"/>
          <w:rtl/>
        </w:rPr>
        <w:t>-14</w:t>
      </w:r>
      <w:r w:rsidR="00012F44" w:rsidRPr="000364F1">
        <w:rPr>
          <w:rFonts w:ascii="FrankRuehl" w:hAnsi="FrankRuehl" w:cs="FrankRuehl" w:hint="cs"/>
          <w:sz w:val="28"/>
          <w:szCs w:val="28"/>
          <w:rtl/>
        </w:rPr>
        <w:t xml:space="preserve">. </w:t>
      </w:r>
      <w:r w:rsidR="00882FC2">
        <w:rPr>
          <w:rFonts w:ascii="FrankRuehl" w:hAnsi="FrankRuehl" w:cs="FrankRuehl" w:hint="cs"/>
          <w:sz w:val="28"/>
          <w:szCs w:val="28"/>
          <w:rtl/>
        </w:rPr>
        <w:t xml:space="preserve">שכ"ד </w:t>
      </w:r>
      <w:r w:rsidR="00012F44" w:rsidRPr="000364F1">
        <w:rPr>
          <w:rFonts w:ascii="FrankRuehl" w:hAnsi="FrankRuehl" w:cs="FrankRuehl" w:hint="cs"/>
          <w:sz w:val="28"/>
          <w:szCs w:val="28"/>
          <w:rtl/>
        </w:rPr>
        <w:t xml:space="preserve">סך </w:t>
      </w:r>
      <w:r w:rsidRPr="000364F1">
        <w:rPr>
          <w:rFonts w:ascii="FrankRuehl" w:hAnsi="FrankRuehl" w:cs="FrankRuehl"/>
          <w:sz w:val="28"/>
          <w:szCs w:val="28"/>
          <w:rtl/>
        </w:rPr>
        <w:t>4,500 ₪</w:t>
      </w:r>
      <w:r w:rsidR="00012F44" w:rsidRPr="000364F1">
        <w:rPr>
          <w:rFonts w:ascii="FrankRuehl" w:hAnsi="FrankRuehl" w:cs="FrankRuehl" w:hint="cs"/>
          <w:sz w:val="28"/>
          <w:szCs w:val="28"/>
          <w:rtl/>
        </w:rPr>
        <w:t xml:space="preserve">, שזו הדירה בה התגוררו הצדדים. </w:t>
      </w:r>
      <w:r w:rsidRPr="000364F1">
        <w:rPr>
          <w:rFonts w:ascii="FrankRuehl" w:hAnsi="FrankRuehl" w:cs="FrankRuehl"/>
          <w:sz w:val="28"/>
          <w:szCs w:val="28"/>
          <w:rtl/>
        </w:rPr>
        <w:t xml:space="preserve">עמוד 68 שורות 5-12. </w:t>
      </w:r>
      <w:r w:rsidR="00012F44" w:rsidRPr="000364F1">
        <w:rPr>
          <w:rFonts w:ascii="FrankRuehl" w:hAnsi="FrankRuehl" w:cs="FrankRuehl" w:hint="cs"/>
          <w:sz w:val="28"/>
          <w:szCs w:val="28"/>
          <w:rtl/>
        </w:rPr>
        <w:t xml:space="preserve">אשר לאחזקת מדור העיד כי הוא משלם </w:t>
      </w:r>
      <w:r w:rsidRPr="000364F1">
        <w:rPr>
          <w:rFonts w:ascii="FrankRuehl" w:hAnsi="FrankRuehl" w:cs="FrankRuehl"/>
          <w:sz w:val="28"/>
          <w:szCs w:val="28"/>
          <w:rtl/>
        </w:rPr>
        <w:t xml:space="preserve">ועד בית </w:t>
      </w:r>
      <w:r w:rsidR="00012F44" w:rsidRPr="000364F1">
        <w:rPr>
          <w:rFonts w:ascii="FrankRuehl" w:hAnsi="FrankRuehl" w:cs="FrankRuehl" w:hint="cs"/>
          <w:sz w:val="28"/>
          <w:szCs w:val="28"/>
          <w:rtl/>
        </w:rPr>
        <w:t xml:space="preserve">סך </w:t>
      </w:r>
      <w:r w:rsidRPr="000364F1">
        <w:rPr>
          <w:rFonts w:ascii="FrankRuehl" w:hAnsi="FrankRuehl" w:cs="FrankRuehl"/>
          <w:sz w:val="28"/>
          <w:szCs w:val="28"/>
          <w:rtl/>
        </w:rPr>
        <w:t>285 ₪</w:t>
      </w:r>
      <w:r w:rsidR="00012F44" w:rsidRPr="000364F1">
        <w:rPr>
          <w:rFonts w:ascii="FrankRuehl" w:hAnsi="FrankRuehl" w:cs="FrankRuehl" w:hint="cs"/>
          <w:sz w:val="28"/>
          <w:szCs w:val="28"/>
          <w:rtl/>
        </w:rPr>
        <w:t xml:space="preserve"> לחודש</w:t>
      </w:r>
      <w:r w:rsidRPr="000364F1">
        <w:rPr>
          <w:rFonts w:ascii="FrankRuehl" w:hAnsi="FrankRuehl" w:cs="FrankRuehl"/>
          <w:sz w:val="28"/>
          <w:szCs w:val="28"/>
          <w:rtl/>
        </w:rPr>
        <w:t xml:space="preserve">, חשמל </w:t>
      </w:r>
      <w:r w:rsidR="00012F44" w:rsidRPr="000364F1">
        <w:rPr>
          <w:rFonts w:ascii="FrankRuehl" w:hAnsi="FrankRuehl" w:cs="FrankRuehl" w:hint="cs"/>
          <w:sz w:val="28"/>
          <w:szCs w:val="28"/>
          <w:rtl/>
        </w:rPr>
        <w:t>סך</w:t>
      </w:r>
      <w:r w:rsidRPr="000364F1">
        <w:rPr>
          <w:rFonts w:ascii="FrankRuehl" w:hAnsi="FrankRuehl" w:cs="FrankRuehl"/>
          <w:sz w:val="28"/>
          <w:szCs w:val="28"/>
          <w:rtl/>
        </w:rPr>
        <w:t xml:space="preserve"> 100-200 ₪ לחודש, גז </w:t>
      </w:r>
      <w:r w:rsidR="00012F44" w:rsidRPr="000364F1">
        <w:rPr>
          <w:rFonts w:ascii="FrankRuehl" w:hAnsi="FrankRuehl" w:cs="FrankRuehl" w:hint="cs"/>
          <w:sz w:val="28"/>
          <w:szCs w:val="28"/>
          <w:rtl/>
        </w:rPr>
        <w:t>סך</w:t>
      </w:r>
      <w:r w:rsidR="00012F44" w:rsidRPr="000364F1">
        <w:rPr>
          <w:rFonts w:ascii="FrankRuehl" w:hAnsi="FrankRuehl" w:cs="FrankRuehl"/>
          <w:sz w:val="28"/>
          <w:szCs w:val="28"/>
          <w:rtl/>
        </w:rPr>
        <w:t xml:space="preserve"> 90 ₪ לחודש. </w:t>
      </w:r>
      <w:r w:rsidRPr="000364F1">
        <w:rPr>
          <w:rFonts w:ascii="FrankRuehl" w:hAnsi="FrankRuehl" w:cs="FrankRuehl"/>
          <w:sz w:val="28"/>
          <w:szCs w:val="28"/>
          <w:rtl/>
        </w:rPr>
        <w:t xml:space="preserve">עמוד 68 שורות 13-21. </w:t>
      </w:r>
    </w:p>
    <w:p w:rsidR="00012F44" w:rsidRPr="00012F44" w:rsidRDefault="00012F44" w:rsidP="00012F44">
      <w:pPr>
        <w:pStyle w:val="ad"/>
        <w:rPr>
          <w:rFonts w:ascii="FrankRuehl" w:hAnsi="FrankRuehl" w:cs="FrankRuehl"/>
          <w:b/>
          <w:bCs/>
          <w:sz w:val="28"/>
          <w:szCs w:val="28"/>
          <w:rtl/>
        </w:rPr>
      </w:pPr>
    </w:p>
    <w:p w:rsidR="00C95BD9" w:rsidRDefault="00012F44" w:rsidP="0075455C">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sidRPr="00012F44">
        <w:rPr>
          <w:rFonts w:ascii="FrankRuehl" w:eastAsia="Calibri" w:hAnsi="FrankRuehl" w:cs="FrankRuehl" w:hint="cs"/>
          <w:sz w:val="28"/>
          <w:szCs w:val="28"/>
          <w:rtl/>
        </w:rPr>
        <w:t xml:space="preserve">כפי שצינתי לעיל, </w:t>
      </w:r>
      <w:r w:rsidRPr="00012F44">
        <w:rPr>
          <w:rFonts w:ascii="FrankRuehl" w:hAnsi="FrankRuehl" w:cs="FrankRuehl" w:hint="cs"/>
          <w:sz w:val="28"/>
          <w:szCs w:val="28"/>
          <w:rtl/>
        </w:rPr>
        <w:t xml:space="preserve">יכולת השתכרות של ההורה, נגזרת ממכלול נסיבות העניין, זכויות ונכסיו. על כן אני אומדת הכנסתו </w:t>
      </w:r>
      <w:r w:rsidRPr="00012F44">
        <w:rPr>
          <w:rFonts w:ascii="FrankRuehl" w:hAnsi="FrankRuehl" w:cs="FrankRuehl"/>
          <w:b/>
          <w:bCs/>
          <w:sz w:val="28"/>
          <w:szCs w:val="28"/>
          <w:rtl/>
        </w:rPr>
        <w:t>החודשית הממוצעת של ה</w:t>
      </w:r>
      <w:r w:rsidRPr="00012F44">
        <w:rPr>
          <w:rFonts w:ascii="FrankRuehl" w:hAnsi="FrankRuehl" w:cs="FrankRuehl" w:hint="cs"/>
          <w:b/>
          <w:bCs/>
          <w:sz w:val="28"/>
          <w:szCs w:val="28"/>
          <w:rtl/>
        </w:rPr>
        <w:t xml:space="preserve">נתבע </w:t>
      </w:r>
      <w:r w:rsidR="00C95BD9" w:rsidRPr="00012F44">
        <w:rPr>
          <w:rFonts w:ascii="FrankRuehl" w:hAnsi="FrankRuehl" w:cs="FrankRuehl"/>
          <w:b/>
          <w:bCs/>
          <w:sz w:val="28"/>
          <w:szCs w:val="28"/>
          <w:rtl/>
        </w:rPr>
        <w:t>סך 18,000 ₪ נטו לחודש והכנסתו הממוצעת הפנויה, סך 1</w:t>
      </w:r>
      <w:r w:rsidR="00B42D3B" w:rsidRPr="00012F44">
        <w:rPr>
          <w:rFonts w:ascii="FrankRuehl" w:hAnsi="FrankRuehl" w:cs="FrankRuehl" w:hint="cs"/>
          <w:b/>
          <w:bCs/>
          <w:sz w:val="28"/>
          <w:szCs w:val="28"/>
          <w:rtl/>
        </w:rPr>
        <w:t>3</w:t>
      </w:r>
      <w:r w:rsidR="00C95BD9" w:rsidRPr="00012F44">
        <w:rPr>
          <w:rFonts w:ascii="FrankRuehl" w:hAnsi="FrankRuehl" w:cs="FrankRuehl"/>
          <w:b/>
          <w:bCs/>
          <w:sz w:val="28"/>
          <w:szCs w:val="28"/>
          <w:rtl/>
        </w:rPr>
        <w:t>,</w:t>
      </w:r>
      <w:r w:rsidR="004E363D" w:rsidRPr="00012F44">
        <w:rPr>
          <w:rFonts w:ascii="FrankRuehl" w:hAnsi="FrankRuehl" w:cs="FrankRuehl" w:hint="cs"/>
          <w:b/>
          <w:bCs/>
          <w:sz w:val="28"/>
          <w:szCs w:val="28"/>
          <w:rtl/>
        </w:rPr>
        <w:t>5</w:t>
      </w:r>
      <w:r w:rsidR="00C95BD9" w:rsidRPr="00012F44">
        <w:rPr>
          <w:rFonts w:ascii="FrankRuehl" w:hAnsi="FrankRuehl" w:cs="FrankRuehl"/>
          <w:b/>
          <w:bCs/>
          <w:sz w:val="28"/>
          <w:szCs w:val="28"/>
          <w:rtl/>
        </w:rPr>
        <w:t xml:space="preserve">00 ₪ נטו. </w:t>
      </w:r>
    </w:p>
    <w:p w:rsidR="00012F44" w:rsidRPr="00012F44" w:rsidRDefault="00012F44" w:rsidP="00012F44">
      <w:pPr>
        <w:pStyle w:val="ad"/>
        <w:rPr>
          <w:rFonts w:ascii="FrankRuehl" w:eastAsia="Calibri" w:hAnsi="FrankRuehl" w:cs="FrankRuehl"/>
          <w:sz w:val="28"/>
          <w:szCs w:val="28"/>
          <w:rtl/>
        </w:rPr>
      </w:pPr>
    </w:p>
    <w:p w:rsidR="00E679C7" w:rsidRPr="00E679C7" w:rsidRDefault="00C95BD9" w:rsidP="00130E3C">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sidRPr="00AB3A9A">
        <w:rPr>
          <w:rFonts w:ascii="FrankRuehl" w:hAnsi="FrankRuehl" w:cs="FrankRuehl"/>
          <w:b/>
          <w:bCs/>
          <w:sz w:val="28"/>
          <w:szCs w:val="28"/>
          <w:rtl/>
        </w:rPr>
        <w:t xml:space="preserve">מכאן שיחס הכנסות הצדדים </w:t>
      </w:r>
      <w:r w:rsidR="00AB3A9A">
        <w:rPr>
          <w:rFonts w:ascii="FrankRuehl" w:hAnsi="FrankRuehl" w:cs="FrankRuehl" w:hint="cs"/>
          <w:b/>
          <w:bCs/>
          <w:sz w:val="28"/>
          <w:szCs w:val="28"/>
          <w:rtl/>
        </w:rPr>
        <w:t xml:space="preserve">עד </w:t>
      </w:r>
      <w:r w:rsidR="00F62605">
        <w:rPr>
          <w:rFonts w:ascii="FrankRuehl" w:hAnsi="FrankRuehl" w:cs="FrankRuehl" w:hint="cs"/>
          <w:b/>
          <w:bCs/>
          <w:sz w:val="28"/>
          <w:szCs w:val="28"/>
          <w:rtl/>
        </w:rPr>
        <w:t>שימלאו</w:t>
      </w:r>
      <w:r w:rsidR="00AB3A9A">
        <w:rPr>
          <w:rFonts w:ascii="FrankRuehl" w:hAnsi="FrankRuehl" w:cs="FrankRuehl" w:hint="cs"/>
          <w:b/>
          <w:bCs/>
          <w:sz w:val="28"/>
          <w:szCs w:val="28"/>
          <w:rtl/>
        </w:rPr>
        <w:t xml:space="preserve"> לקטין </w:t>
      </w:r>
      <w:r w:rsidR="00130E3C">
        <w:rPr>
          <w:rFonts w:ascii="FrankRuehl" w:hAnsi="FrankRuehl" w:cs="FrankRuehl" w:hint="cs"/>
          <w:b/>
          <w:bCs/>
          <w:sz w:val="28"/>
          <w:szCs w:val="28"/>
          <w:rtl/>
        </w:rPr>
        <w:t>א'</w:t>
      </w:r>
      <w:r w:rsidR="00AB3A9A">
        <w:rPr>
          <w:rFonts w:ascii="FrankRuehl" w:hAnsi="FrankRuehl" w:cs="FrankRuehl" w:hint="cs"/>
          <w:b/>
          <w:bCs/>
          <w:sz w:val="28"/>
          <w:szCs w:val="28"/>
          <w:rtl/>
        </w:rPr>
        <w:t xml:space="preserve"> 9, 30% התובעת, 70% הנתבע ומעת שימלאו לקטין </w:t>
      </w:r>
      <w:r w:rsidR="00130E3C">
        <w:rPr>
          <w:rFonts w:ascii="FrankRuehl" w:hAnsi="FrankRuehl" w:cs="FrankRuehl" w:hint="cs"/>
          <w:b/>
          <w:bCs/>
          <w:sz w:val="28"/>
          <w:szCs w:val="28"/>
          <w:rtl/>
        </w:rPr>
        <w:t>א'</w:t>
      </w:r>
      <w:r w:rsidR="00AB3A9A">
        <w:rPr>
          <w:rFonts w:ascii="FrankRuehl" w:hAnsi="FrankRuehl" w:cs="FrankRuehl" w:hint="cs"/>
          <w:b/>
          <w:bCs/>
          <w:sz w:val="28"/>
          <w:szCs w:val="28"/>
          <w:rtl/>
        </w:rPr>
        <w:t xml:space="preserve"> 9 יעמוד יחס ההכנסות שיעור של 40% התובעת, 60% הנתבע.</w:t>
      </w:r>
      <w:r w:rsidR="00E679C7">
        <w:rPr>
          <w:rFonts w:ascii="FrankRuehl" w:hAnsi="FrankRuehl" w:cs="FrankRuehl" w:hint="cs"/>
          <w:b/>
          <w:bCs/>
          <w:sz w:val="28"/>
          <w:szCs w:val="28"/>
          <w:rtl/>
        </w:rPr>
        <w:t xml:space="preserve"> </w:t>
      </w:r>
      <w:r w:rsidR="00E679C7" w:rsidRPr="00E679C7">
        <w:rPr>
          <w:rFonts w:ascii="FrankRuehl" w:hAnsi="FrankRuehl" w:cs="FrankRuehl" w:hint="cs"/>
          <w:b/>
          <w:bCs/>
          <w:sz w:val="28"/>
          <w:szCs w:val="28"/>
          <w:rtl/>
        </w:rPr>
        <w:t xml:space="preserve">יש להביא בחשבון גם את חלוקת זמני השהות, בחלוקה כמפורט לעיל היינו </w:t>
      </w:r>
      <w:r w:rsidRPr="00E679C7">
        <w:rPr>
          <w:rFonts w:ascii="FrankRuehl" w:hAnsi="FrankRuehl" w:cs="FrankRuehl"/>
          <w:b/>
          <w:bCs/>
          <w:sz w:val="28"/>
          <w:szCs w:val="28"/>
          <w:rtl/>
        </w:rPr>
        <w:t xml:space="preserve">60% </w:t>
      </w:r>
      <w:r w:rsidR="00E679C7" w:rsidRPr="00E679C7">
        <w:rPr>
          <w:rFonts w:ascii="FrankRuehl" w:hAnsi="FrankRuehl" w:cs="FrankRuehl" w:hint="cs"/>
          <w:b/>
          <w:bCs/>
          <w:sz w:val="28"/>
          <w:szCs w:val="28"/>
          <w:rtl/>
        </w:rPr>
        <w:t>התובעת, 40%</w:t>
      </w:r>
      <w:r w:rsidR="00E679C7">
        <w:rPr>
          <w:rFonts w:ascii="FrankRuehl" w:hAnsi="FrankRuehl" w:cs="FrankRuehl" w:hint="cs"/>
          <w:b/>
          <w:bCs/>
          <w:sz w:val="28"/>
          <w:szCs w:val="28"/>
          <w:rtl/>
        </w:rPr>
        <w:t xml:space="preserve"> הנתבע.</w:t>
      </w:r>
    </w:p>
    <w:p w:rsidR="00E679C7" w:rsidRPr="00E679C7" w:rsidRDefault="00E679C7" w:rsidP="00E679C7">
      <w:pPr>
        <w:pStyle w:val="ad"/>
        <w:rPr>
          <w:rFonts w:ascii="FrankRuehl" w:hAnsi="FrankRuehl" w:cs="FrankRuehl"/>
          <w:sz w:val="28"/>
          <w:szCs w:val="28"/>
          <w:rtl/>
        </w:rPr>
      </w:pPr>
    </w:p>
    <w:p w:rsidR="00E679C7" w:rsidRPr="00194A95" w:rsidRDefault="00E679C7" w:rsidP="006C3523">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Pr>
          <w:rFonts w:ascii="FrankRuehl" w:hAnsi="FrankRuehl" w:cs="FrankRuehl" w:hint="cs"/>
          <w:sz w:val="28"/>
          <w:szCs w:val="28"/>
          <w:rtl/>
        </w:rPr>
        <w:t xml:space="preserve"> על כן עבור הקטין </w:t>
      </w:r>
      <w:r w:rsidR="006C3523">
        <w:rPr>
          <w:rFonts w:ascii="FrankRuehl" w:hAnsi="FrankRuehl" w:cs="FrankRuehl" w:hint="cs"/>
          <w:sz w:val="28"/>
          <w:szCs w:val="28"/>
          <w:rtl/>
        </w:rPr>
        <w:t>א'</w:t>
      </w:r>
      <w:r>
        <w:rPr>
          <w:rFonts w:ascii="FrankRuehl" w:hAnsi="FrankRuehl" w:cs="FrankRuehl" w:hint="cs"/>
          <w:sz w:val="28"/>
          <w:szCs w:val="28"/>
          <w:rtl/>
        </w:rPr>
        <w:t xml:space="preserve">, עד שימלאו לו 6 שנים על הנתבע </w:t>
      </w:r>
      <w:r w:rsidRPr="000364F1">
        <w:rPr>
          <w:rFonts w:ascii="FrankRuehl" w:hAnsi="FrankRuehl" w:cs="FrankRuehl" w:hint="cs"/>
          <w:sz w:val="28"/>
          <w:szCs w:val="28"/>
          <w:rtl/>
        </w:rPr>
        <w:t xml:space="preserve">לשאת בכל הצרכים ההכרחיים וגם בסכום השווה לשיעור 70% מהצרכים שאינם </w:t>
      </w:r>
      <w:r w:rsidRPr="00194A95">
        <w:rPr>
          <w:rFonts w:ascii="FrankRuehl" w:hAnsi="FrankRuehl" w:cs="FrankRuehl" w:hint="cs"/>
          <w:sz w:val="28"/>
          <w:szCs w:val="28"/>
          <w:rtl/>
        </w:rPr>
        <w:t xml:space="preserve">הכרחיים. מתוך זאת נושא הנתבע בעין, בזמני השהות 40%. סה"כ 1,600 ₪ </w:t>
      </w:r>
      <w:r w:rsidR="00EB1EED" w:rsidRPr="00194A95">
        <w:rPr>
          <w:rFonts w:ascii="FrankRuehl" w:hAnsi="FrankRuehl" w:cs="FrankRuehl" w:hint="cs"/>
          <w:sz w:val="28"/>
          <w:szCs w:val="28"/>
          <w:rtl/>
        </w:rPr>
        <w:t xml:space="preserve">+ </w:t>
      </w:r>
      <w:r w:rsidR="000364F1" w:rsidRPr="00194A95">
        <w:rPr>
          <w:rFonts w:ascii="FrankRuehl" w:hAnsi="FrankRuehl" w:cs="FrankRuehl" w:hint="cs"/>
          <w:sz w:val="28"/>
          <w:szCs w:val="28"/>
          <w:rtl/>
        </w:rPr>
        <w:t>280 ₪,</w:t>
      </w:r>
      <w:r w:rsidR="00EB1EED" w:rsidRPr="00194A95">
        <w:rPr>
          <w:rFonts w:ascii="FrankRuehl" w:hAnsi="FrankRuehl" w:cs="FrankRuehl" w:hint="cs"/>
          <w:sz w:val="28"/>
          <w:szCs w:val="28"/>
          <w:rtl/>
        </w:rPr>
        <w:t xml:space="preserve"> </w:t>
      </w:r>
      <w:r w:rsidR="00EB1EED" w:rsidRPr="00194A95">
        <w:rPr>
          <w:rFonts w:ascii="FrankRuehl" w:eastAsia="Calibri" w:hAnsi="FrankRuehl" w:cs="FrankRuehl" w:hint="cs"/>
          <w:sz w:val="28"/>
          <w:szCs w:val="28"/>
          <w:rtl/>
        </w:rPr>
        <w:t>היינו 1,</w:t>
      </w:r>
      <w:r w:rsidR="00194A95" w:rsidRPr="00194A95">
        <w:rPr>
          <w:rFonts w:ascii="FrankRuehl" w:eastAsia="Calibri" w:hAnsi="FrankRuehl" w:cs="FrankRuehl" w:hint="cs"/>
          <w:sz w:val="28"/>
          <w:szCs w:val="28"/>
          <w:rtl/>
        </w:rPr>
        <w:t>8</w:t>
      </w:r>
      <w:r w:rsidR="000364F1" w:rsidRPr="00194A95">
        <w:rPr>
          <w:rFonts w:ascii="FrankRuehl" w:eastAsia="Calibri" w:hAnsi="FrankRuehl" w:cs="FrankRuehl" w:hint="cs"/>
          <w:sz w:val="28"/>
          <w:szCs w:val="28"/>
          <w:rtl/>
        </w:rPr>
        <w:t>8</w:t>
      </w:r>
      <w:r w:rsidR="00EB1EED" w:rsidRPr="00194A95">
        <w:rPr>
          <w:rFonts w:ascii="FrankRuehl" w:eastAsia="Calibri" w:hAnsi="FrankRuehl" w:cs="FrankRuehl" w:hint="cs"/>
          <w:sz w:val="28"/>
          <w:szCs w:val="28"/>
          <w:rtl/>
        </w:rPr>
        <w:t>0 ₪</w:t>
      </w:r>
      <w:r w:rsidR="00194A95" w:rsidRPr="00194A95">
        <w:rPr>
          <w:rFonts w:ascii="FrankRuehl" w:eastAsia="Calibri" w:hAnsi="FrankRuehl" w:cs="FrankRuehl" w:hint="cs"/>
          <w:sz w:val="28"/>
          <w:szCs w:val="28"/>
          <w:rtl/>
        </w:rPr>
        <w:t xml:space="preserve"> לחודש.</w:t>
      </w:r>
    </w:p>
    <w:p w:rsidR="00EB1EED" w:rsidRPr="000364F1" w:rsidRDefault="00EB1EED" w:rsidP="00EB1EED">
      <w:pPr>
        <w:pStyle w:val="ad"/>
        <w:rPr>
          <w:rFonts w:ascii="FrankRuehl" w:eastAsia="Calibri" w:hAnsi="FrankRuehl" w:cs="FrankRuehl"/>
          <w:sz w:val="28"/>
          <w:szCs w:val="28"/>
          <w:rtl/>
        </w:rPr>
      </w:pPr>
    </w:p>
    <w:p w:rsidR="00FB2187" w:rsidRDefault="00EB1EED" w:rsidP="00130E3C">
      <w:pPr>
        <w:pStyle w:val="ad"/>
        <w:spacing w:after="0" w:line="360" w:lineRule="auto"/>
        <w:ind w:left="226"/>
        <w:jc w:val="both"/>
        <w:rPr>
          <w:rFonts w:ascii="FrankRuehl" w:eastAsia="Calibri" w:hAnsi="FrankRuehl" w:cs="FrankRuehl"/>
          <w:sz w:val="28"/>
          <w:szCs w:val="28"/>
          <w:rtl/>
        </w:rPr>
      </w:pPr>
      <w:r>
        <w:rPr>
          <w:rFonts w:ascii="FrankRuehl" w:eastAsia="Calibri" w:hAnsi="FrankRuehl" w:cs="FrankRuehl" w:hint="cs"/>
          <w:sz w:val="28"/>
          <w:szCs w:val="28"/>
          <w:rtl/>
        </w:rPr>
        <w:t xml:space="preserve">מעת שימלאו לקטין </w:t>
      </w:r>
      <w:r w:rsidR="006C3523">
        <w:rPr>
          <w:rFonts w:ascii="FrankRuehl" w:eastAsia="Calibri" w:hAnsi="FrankRuehl" w:cs="FrankRuehl" w:hint="cs"/>
          <w:sz w:val="28"/>
          <w:szCs w:val="28"/>
          <w:rtl/>
        </w:rPr>
        <w:t>א'</w:t>
      </w:r>
      <w:r>
        <w:rPr>
          <w:rFonts w:ascii="FrankRuehl" w:eastAsia="Calibri" w:hAnsi="FrankRuehl" w:cs="FrankRuehl" w:hint="cs"/>
          <w:sz w:val="28"/>
          <w:szCs w:val="28"/>
          <w:rtl/>
        </w:rPr>
        <w:t xml:space="preserve"> </w:t>
      </w:r>
      <w:r w:rsidR="0020189E">
        <w:rPr>
          <w:rFonts w:ascii="FrankRuehl" w:eastAsia="Calibri" w:hAnsi="FrankRuehl" w:cs="FrankRuehl" w:hint="cs"/>
          <w:sz w:val="28"/>
          <w:szCs w:val="28"/>
          <w:rtl/>
        </w:rPr>
        <w:t>6</w:t>
      </w:r>
      <w:r>
        <w:rPr>
          <w:rFonts w:ascii="FrankRuehl" w:eastAsia="Calibri" w:hAnsi="FrankRuehl" w:cs="FrankRuehl" w:hint="cs"/>
          <w:sz w:val="28"/>
          <w:szCs w:val="28"/>
          <w:rtl/>
        </w:rPr>
        <w:t xml:space="preserve"> שנים יעמדו המזונות על סך השווה לשיעור </w:t>
      </w:r>
      <w:r w:rsidR="0020189E">
        <w:rPr>
          <w:rFonts w:ascii="FrankRuehl" w:eastAsia="Calibri" w:hAnsi="FrankRuehl" w:cs="FrankRuehl" w:hint="cs"/>
          <w:sz w:val="28"/>
          <w:szCs w:val="28"/>
          <w:rtl/>
        </w:rPr>
        <w:t>7</w:t>
      </w:r>
      <w:r>
        <w:rPr>
          <w:rFonts w:ascii="FrankRuehl" w:eastAsia="Calibri" w:hAnsi="FrankRuehl" w:cs="FrankRuehl" w:hint="cs"/>
          <w:sz w:val="28"/>
          <w:szCs w:val="28"/>
          <w:rtl/>
        </w:rPr>
        <w:t xml:space="preserve">0% מהצרכים תלויי השהות בהפחתת החלק בו </w:t>
      </w:r>
      <w:r w:rsidR="00FF70C1">
        <w:rPr>
          <w:rFonts w:ascii="FrankRuehl" w:eastAsia="Calibri" w:hAnsi="FrankRuehl" w:cs="FrankRuehl" w:hint="cs"/>
          <w:sz w:val="28"/>
          <w:szCs w:val="28"/>
          <w:rtl/>
        </w:rPr>
        <w:t>הנתבע</w:t>
      </w:r>
      <w:r>
        <w:rPr>
          <w:rFonts w:ascii="FrankRuehl" w:eastAsia="Calibri" w:hAnsi="FrankRuehl" w:cs="FrankRuehl" w:hint="cs"/>
          <w:sz w:val="28"/>
          <w:szCs w:val="28"/>
          <w:rtl/>
        </w:rPr>
        <w:t xml:space="preserve"> נושא בעין בפועל</w:t>
      </w:r>
      <w:r w:rsidR="00194A95">
        <w:rPr>
          <w:rFonts w:ascii="FrankRuehl" w:eastAsia="Calibri" w:hAnsi="FrankRuehl" w:cs="FrankRuehl" w:hint="cs"/>
          <w:sz w:val="28"/>
          <w:szCs w:val="28"/>
          <w:rtl/>
        </w:rPr>
        <w:t>,</w:t>
      </w:r>
      <w:r>
        <w:rPr>
          <w:rFonts w:ascii="FrankRuehl" w:eastAsia="Calibri" w:hAnsi="FrankRuehl" w:cs="FrankRuehl" w:hint="cs"/>
          <w:sz w:val="28"/>
          <w:szCs w:val="28"/>
          <w:rtl/>
        </w:rPr>
        <w:t xml:space="preserve"> ובצירוף </w:t>
      </w:r>
      <w:r w:rsidR="0020189E">
        <w:rPr>
          <w:rFonts w:ascii="FrankRuehl" w:eastAsia="Calibri" w:hAnsi="FrankRuehl" w:cs="FrankRuehl" w:hint="cs"/>
          <w:sz w:val="28"/>
          <w:szCs w:val="28"/>
          <w:rtl/>
        </w:rPr>
        <w:t>7</w:t>
      </w:r>
      <w:r>
        <w:rPr>
          <w:rFonts w:ascii="FrankRuehl" w:eastAsia="Calibri" w:hAnsi="FrankRuehl" w:cs="FrankRuehl" w:hint="cs"/>
          <w:sz w:val="28"/>
          <w:szCs w:val="28"/>
          <w:rtl/>
        </w:rPr>
        <w:t>0% מהצרכים שאינם תלוי שהות. סה"כ סך</w:t>
      </w:r>
      <w:r w:rsidR="00FB2187">
        <w:rPr>
          <w:rFonts w:ascii="FrankRuehl" w:eastAsia="Calibri" w:hAnsi="FrankRuehl" w:cs="FrankRuehl" w:hint="cs"/>
          <w:sz w:val="28"/>
          <w:szCs w:val="28"/>
          <w:rtl/>
        </w:rPr>
        <w:t xml:space="preserve"> 800 ₪. מ</w:t>
      </w:r>
      <w:r w:rsidR="0020189E">
        <w:rPr>
          <w:rFonts w:ascii="FrankRuehl" w:eastAsia="Calibri" w:hAnsi="FrankRuehl" w:cs="FrankRuehl" w:hint="cs"/>
          <w:sz w:val="28"/>
          <w:szCs w:val="28"/>
          <w:rtl/>
        </w:rPr>
        <w:t xml:space="preserve">עת שימלאו לקטין </w:t>
      </w:r>
      <w:r w:rsidR="00130E3C">
        <w:rPr>
          <w:rFonts w:ascii="FrankRuehl" w:eastAsia="Calibri" w:hAnsi="FrankRuehl" w:cs="FrankRuehl" w:hint="cs"/>
          <w:sz w:val="28"/>
          <w:szCs w:val="28"/>
          <w:rtl/>
        </w:rPr>
        <w:t>א'</w:t>
      </w:r>
      <w:r w:rsidR="0020189E">
        <w:rPr>
          <w:rFonts w:ascii="FrankRuehl" w:eastAsia="Calibri" w:hAnsi="FrankRuehl" w:cs="FrankRuehl" w:hint="cs"/>
          <w:sz w:val="28"/>
          <w:szCs w:val="28"/>
          <w:rtl/>
        </w:rPr>
        <w:t xml:space="preserve"> 9 שנים יפחתו המזונות</w:t>
      </w:r>
      <w:r w:rsidR="00FB2187">
        <w:rPr>
          <w:rFonts w:ascii="FrankRuehl" w:eastAsia="Calibri" w:hAnsi="FrankRuehl" w:cs="FrankRuehl" w:hint="cs"/>
          <w:sz w:val="28"/>
          <w:szCs w:val="28"/>
          <w:rtl/>
        </w:rPr>
        <w:t xml:space="preserve"> לסך 600 ₪.</w:t>
      </w:r>
    </w:p>
    <w:p w:rsidR="00EB1EED" w:rsidRDefault="00EB1EED" w:rsidP="00EB1EED">
      <w:pPr>
        <w:pStyle w:val="ad"/>
        <w:spacing w:after="0" w:line="360" w:lineRule="auto"/>
        <w:ind w:left="226"/>
        <w:jc w:val="both"/>
        <w:rPr>
          <w:rFonts w:ascii="FrankRuehl" w:eastAsia="Calibri" w:hAnsi="FrankRuehl" w:cs="FrankRuehl"/>
          <w:sz w:val="28"/>
          <w:szCs w:val="28"/>
          <w:rtl/>
        </w:rPr>
      </w:pPr>
    </w:p>
    <w:p w:rsidR="00EB1EED" w:rsidRDefault="00EB1EED" w:rsidP="00130E3C">
      <w:pPr>
        <w:pStyle w:val="ad"/>
        <w:spacing w:after="0" w:line="360" w:lineRule="auto"/>
        <w:ind w:left="226"/>
        <w:jc w:val="both"/>
        <w:rPr>
          <w:rFonts w:ascii="FrankRuehl" w:eastAsia="Calibri" w:hAnsi="FrankRuehl" w:cs="FrankRuehl"/>
          <w:sz w:val="28"/>
          <w:szCs w:val="28"/>
          <w:rtl/>
        </w:rPr>
      </w:pPr>
      <w:r>
        <w:rPr>
          <w:rFonts w:ascii="FrankRuehl" w:eastAsia="Calibri" w:hAnsi="FrankRuehl" w:cs="FrankRuehl" w:hint="cs"/>
          <w:sz w:val="28"/>
          <w:szCs w:val="28"/>
          <w:rtl/>
        </w:rPr>
        <w:lastRenderedPageBreak/>
        <w:t xml:space="preserve">אשר לקטין </w:t>
      </w:r>
      <w:r w:rsidR="006C3523">
        <w:rPr>
          <w:rFonts w:ascii="FrankRuehl" w:eastAsia="Calibri" w:hAnsi="FrankRuehl" w:cs="FrankRuehl" w:hint="cs"/>
          <w:sz w:val="28"/>
          <w:szCs w:val="28"/>
          <w:rtl/>
        </w:rPr>
        <w:t>ג'</w:t>
      </w:r>
      <w:r>
        <w:rPr>
          <w:rFonts w:ascii="FrankRuehl" w:eastAsia="Calibri" w:hAnsi="FrankRuehl" w:cs="FrankRuehl" w:hint="cs"/>
          <w:sz w:val="28"/>
          <w:szCs w:val="28"/>
          <w:rtl/>
        </w:rPr>
        <w:t xml:space="preserve">, </w:t>
      </w:r>
      <w:r w:rsidR="0020189E">
        <w:rPr>
          <w:rFonts w:ascii="FrankRuehl" w:eastAsia="Calibri" w:hAnsi="FrankRuehl" w:cs="FrankRuehl" w:hint="cs"/>
          <w:sz w:val="28"/>
          <w:szCs w:val="28"/>
          <w:rtl/>
        </w:rPr>
        <w:t xml:space="preserve">עד לתאריך 08/10/2027 (המועד בו ימלאו לקטין </w:t>
      </w:r>
      <w:r w:rsidR="00130E3C">
        <w:rPr>
          <w:rFonts w:ascii="FrankRuehl" w:eastAsia="Calibri" w:hAnsi="FrankRuehl" w:cs="FrankRuehl" w:hint="cs"/>
          <w:sz w:val="28"/>
          <w:szCs w:val="28"/>
          <w:rtl/>
        </w:rPr>
        <w:t>א'</w:t>
      </w:r>
      <w:r w:rsidR="0020189E">
        <w:rPr>
          <w:rFonts w:ascii="FrankRuehl" w:eastAsia="Calibri" w:hAnsi="FrankRuehl" w:cs="FrankRuehl" w:hint="cs"/>
          <w:sz w:val="28"/>
          <w:szCs w:val="28"/>
          <w:rtl/>
        </w:rPr>
        <w:t xml:space="preserve"> 9 שנים) ישלם הנתבע למזונותיו סך</w:t>
      </w:r>
      <w:r w:rsidR="00FB2187">
        <w:rPr>
          <w:rFonts w:ascii="FrankRuehl" w:eastAsia="Calibri" w:hAnsi="FrankRuehl" w:cs="FrankRuehl" w:hint="cs"/>
          <w:sz w:val="28"/>
          <w:szCs w:val="28"/>
          <w:rtl/>
        </w:rPr>
        <w:t xml:space="preserve"> 800 ₪. </w:t>
      </w:r>
      <w:r w:rsidR="0020189E">
        <w:rPr>
          <w:rFonts w:ascii="FrankRuehl" w:eastAsia="Calibri" w:hAnsi="FrankRuehl" w:cs="FrankRuehl" w:hint="cs"/>
          <w:sz w:val="28"/>
          <w:szCs w:val="28"/>
          <w:rtl/>
        </w:rPr>
        <w:t>ממועד זה ישלם הנתבע למזונותיו 600</w:t>
      </w:r>
      <w:r w:rsidR="00FB2187">
        <w:rPr>
          <w:rFonts w:ascii="FrankRuehl" w:eastAsia="Calibri" w:hAnsi="FrankRuehl" w:cs="FrankRuehl" w:hint="cs"/>
          <w:sz w:val="28"/>
          <w:szCs w:val="28"/>
          <w:rtl/>
        </w:rPr>
        <w:t xml:space="preserve"> ₪. </w:t>
      </w:r>
    </w:p>
    <w:p w:rsidR="00506A0D" w:rsidRPr="00EB1EED" w:rsidRDefault="00506A0D" w:rsidP="0020189E">
      <w:pPr>
        <w:pStyle w:val="ad"/>
        <w:spacing w:after="0" w:line="360" w:lineRule="auto"/>
        <w:ind w:left="226"/>
        <w:jc w:val="both"/>
        <w:rPr>
          <w:rFonts w:ascii="FrankRuehl" w:eastAsia="Calibri" w:hAnsi="FrankRuehl" w:cs="FrankRuehl"/>
          <w:sz w:val="28"/>
          <w:szCs w:val="28"/>
        </w:rPr>
      </w:pPr>
    </w:p>
    <w:p w:rsidR="00EB6797" w:rsidRPr="00EB6797" w:rsidRDefault="00506A0D" w:rsidP="006C3523">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Pr>
          <w:rFonts w:ascii="FrankRuehl" w:hAnsi="FrankRuehl" w:cs="FrankRuehl" w:hint="cs"/>
          <w:sz w:val="28"/>
          <w:szCs w:val="28"/>
          <w:rtl/>
        </w:rPr>
        <w:t xml:space="preserve"> </w:t>
      </w:r>
      <w:r w:rsidR="00C95BD9" w:rsidRPr="00583B93">
        <w:rPr>
          <w:rFonts w:ascii="FrankRuehl" w:hAnsi="FrankRuehl" w:cs="FrankRuehl"/>
          <w:sz w:val="28"/>
          <w:szCs w:val="28"/>
          <w:rtl/>
        </w:rPr>
        <w:t xml:space="preserve">אשר למדור, נפסק כי חלקם של 2 קטינים בהוצאות המדור הוא שיעור של 40%. ראו ע"א 52/87 </w:t>
      </w:r>
      <w:r w:rsidR="00C95BD9" w:rsidRPr="00583B93">
        <w:rPr>
          <w:rFonts w:ascii="FrankRuehl" w:hAnsi="FrankRuehl" w:cs="FrankRuehl"/>
          <w:b/>
          <w:bCs/>
          <w:sz w:val="28"/>
          <w:szCs w:val="28"/>
          <w:rtl/>
        </w:rPr>
        <w:t>הראל נ' הראל</w:t>
      </w:r>
      <w:r w:rsidR="00C95BD9" w:rsidRPr="00583B93">
        <w:rPr>
          <w:rFonts w:ascii="FrankRuehl" w:hAnsi="FrankRuehl" w:cs="FrankRuehl"/>
          <w:sz w:val="28"/>
          <w:szCs w:val="28"/>
          <w:rtl/>
        </w:rPr>
        <w:t xml:space="preserve"> מיום 12</w:t>
      </w:r>
      <w:r w:rsidR="006C3523">
        <w:rPr>
          <w:rFonts w:ascii="FrankRuehl" w:hAnsi="FrankRuehl" w:cs="FrankRuehl" w:hint="cs"/>
          <w:sz w:val="28"/>
          <w:szCs w:val="28"/>
          <w:rtl/>
        </w:rPr>
        <w:t>/</w:t>
      </w:r>
      <w:r w:rsidR="00C95BD9" w:rsidRPr="00583B93">
        <w:rPr>
          <w:rFonts w:ascii="FrankRuehl" w:hAnsi="FrankRuehl" w:cs="FrankRuehl"/>
          <w:sz w:val="28"/>
          <w:szCs w:val="28"/>
          <w:rtl/>
        </w:rPr>
        <w:t>10</w:t>
      </w:r>
      <w:r w:rsidR="006C3523">
        <w:rPr>
          <w:rFonts w:ascii="FrankRuehl" w:hAnsi="FrankRuehl" w:cs="FrankRuehl" w:hint="cs"/>
          <w:sz w:val="28"/>
          <w:szCs w:val="28"/>
          <w:rtl/>
        </w:rPr>
        <w:t>/</w:t>
      </w:r>
      <w:r w:rsidR="00C95BD9" w:rsidRPr="00583B93">
        <w:rPr>
          <w:rFonts w:ascii="FrankRuehl" w:hAnsi="FrankRuehl" w:cs="FrankRuehl"/>
          <w:sz w:val="28"/>
          <w:szCs w:val="28"/>
          <w:rtl/>
        </w:rPr>
        <w:t xml:space="preserve">1989; ע"מ (תל- אביב) 1162/03 </w:t>
      </w:r>
      <w:r w:rsidR="00C95BD9" w:rsidRPr="00583B93">
        <w:rPr>
          <w:rFonts w:ascii="FrankRuehl" w:hAnsi="FrankRuehl" w:cs="FrankRuehl"/>
          <w:b/>
          <w:bCs/>
          <w:sz w:val="28"/>
          <w:szCs w:val="28"/>
          <w:rtl/>
        </w:rPr>
        <w:t>ד.ע</w:t>
      </w:r>
      <w:r w:rsidRPr="00583B93">
        <w:rPr>
          <w:rFonts w:ascii="FrankRuehl" w:hAnsi="FrankRuehl" w:cs="FrankRuehl" w:hint="cs"/>
          <w:b/>
          <w:bCs/>
          <w:sz w:val="28"/>
          <w:szCs w:val="28"/>
          <w:rtl/>
        </w:rPr>
        <w:t xml:space="preserve">. </w:t>
      </w:r>
      <w:r w:rsidR="00C95BD9" w:rsidRPr="00583B93">
        <w:rPr>
          <w:rFonts w:ascii="FrankRuehl" w:hAnsi="FrankRuehl" w:cs="FrankRuehl"/>
          <w:b/>
          <w:bCs/>
          <w:sz w:val="28"/>
          <w:szCs w:val="28"/>
          <w:rtl/>
        </w:rPr>
        <w:t>נ' ר.ע</w:t>
      </w:r>
      <w:r>
        <w:rPr>
          <w:rFonts w:ascii="FrankRuehl" w:hAnsi="FrankRuehl" w:cs="FrankRuehl" w:hint="cs"/>
          <w:b/>
          <w:bCs/>
          <w:sz w:val="28"/>
          <w:szCs w:val="28"/>
          <w:rtl/>
        </w:rPr>
        <w:t>.</w:t>
      </w:r>
      <w:r w:rsidR="00C95BD9" w:rsidRPr="00506A0D">
        <w:rPr>
          <w:rFonts w:ascii="FrankRuehl" w:hAnsi="FrankRuehl" w:cs="FrankRuehl"/>
          <w:sz w:val="28"/>
          <w:szCs w:val="28"/>
          <w:rtl/>
        </w:rPr>
        <w:t xml:space="preserve"> מיום 28</w:t>
      </w:r>
      <w:r w:rsidR="006C3523">
        <w:rPr>
          <w:rFonts w:ascii="FrankRuehl" w:hAnsi="FrankRuehl" w:cs="FrankRuehl" w:hint="cs"/>
          <w:sz w:val="28"/>
          <w:szCs w:val="28"/>
          <w:rtl/>
        </w:rPr>
        <w:t>/07/</w:t>
      </w:r>
      <w:r w:rsidR="00C95BD9" w:rsidRPr="00506A0D">
        <w:rPr>
          <w:rFonts w:ascii="FrankRuehl" w:hAnsi="FrankRuehl" w:cs="FrankRuehl"/>
          <w:sz w:val="28"/>
          <w:szCs w:val="28"/>
          <w:rtl/>
        </w:rPr>
        <w:t xml:space="preserve">2005. </w:t>
      </w:r>
    </w:p>
    <w:p w:rsidR="00EB6797" w:rsidRDefault="00EB6797" w:rsidP="00EB6797">
      <w:pPr>
        <w:pStyle w:val="ad"/>
        <w:tabs>
          <w:tab w:val="left" w:pos="283"/>
        </w:tabs>
        <w:spacing w:after="0" w:line="360" w:lineRule="auto"/>
        <w:ind w:left="226"/>
        <w:jc w:val="both"/>
        <w:rPr>
          <w:rFonts w:ascii="FrankRuehl" w:hAnsi="FrankRuehl" w:cs="FrankRuehl"/>
          <w:sz w:val="28"/>
          <w:szCs w:val="28"/>
          <w:rtl/>
        </w:rPr>
      </w:pPr>
    </w:p>
    <w:p w:rsidR="004125B9" w:rsidRPr="004125B9" w:rsidRDefault="00C95BD9" w:rsidP="00130E3C">
      <w:pPr>
        <w:pStyle w:val="ad"/>
        <w:tabs>
          <w:tab w:val="left" w:pos="283"/>
        </w:tabs>
        <w:spacing w:after="0" w:line="360" w:lineRule="auto"/>
        <w:ind w:left="226"/>
        <w:jc w:val="both"/>
        <w:rPr>
          <w:rFonts w:ascii="FrankRuehl" w:eastAsia="Calibri" w:hAnsi="FrankRuehl" w:cs="FrankRuehl"/>
          <w:sz w:val="28"/>
          <w:szCs w:val="28"/>
        </w:rPr>
      </w:pPr>
      <w:r w:rsidRPr="00506A0D">
        <w:rPr>
          <w:rFonts w:ascii="FrankRuehl" w:hAnsi="FrankRuehl" w:cs="FrankRuehl"/>
          <w:sz w:val="28"/>
          <w:szCs w:val="28"/>
          <w:rtl/>
        </w:rPr>
        <w:t xml:space="preserve">עוד נפסק כי חלוקת זמני שהות תפחית את הוצאות המדור, שכן </w:t>
      </w:r>
      <w:r w:rsidR="00FF70C1">
        <w:rPr>
          <w:rFonts w:ascii="FrankRuehl" w:hAnsi="FrankRuehl" w:cs="FrankRuehl"/>
          <w:sz w:val="28"/>
          <w:szCs w:val="28"/>
          <w:rtl/>
        </w:rPr>
        <w:t>הנתבע</w:t>
      </w:r>
      <w:r w:rsidRPr="00506A0D">
        <w:rPr>
          <w:rFonts w:ascii="FrankRuehl" w:hAnsi="FrankRuehl" w:cs="FrankRuehl"/>
          <w:sz w:val="28"/>
          <w:szCs w:val="28"/>
          <w:rtl/>
        </w:rPr>
        <w:t xml:space="preserve"> נושא בהוצאות הקטינים כשהם בביתו. ראו עמ"ש (מרכז) 50603-01-14 לעיל; עמ"ש 25027-02-14 </w:t>
      </w:r>
      <w:r w:rsidRPr="00506A0D">
        <w:rPr>
          <w:rFonts w:ascii="FrankRuehl" w:hAnsi="FrankRuehl" w:cs="FrankRuehl"/>
          <w:b/>
          <w:bCs/>
          <w:sz w:val="28"/>
          <w:szCs w:val="28"/>
          <w:rtl/>
        </w:rPr>
        <w:t>פלונים נ' פלונית</w:t>
      </w:r>
      <w:r w:rsidRPr="00506A0D">
        <w:rPr>
          <w:rFonts w:ascii="FrankRuehl" w:hAnsi="FrankRuehl" w:cs="FrankRuehl"/>
          <w:sz w:val="28"/>
          <w:szCs w:val="28"/>
          <w:rtl/>
        </w:rPr>
        <w:t xml:space="preserve"> מיום 28</w:t>
      </w:r>
      <w:r w:rsidR="006C3523">
        <w:rPr>
          <w:rFonts w:ascii="FrankRuehl" w:hAnsi="FrankRuehl" w:cs="FrankRuehl" w:hint="cs"/>
          <w:sz w:val="28"/>
          <w:szCs w:val="28"/>
          <w:rtl/>
        </w:rPr>
        <w:t>/</w:t>
      </w:r>
      <w:r w:rsidRPr="00506A0D">
        <w:rPr>
          <w:rFonts w:ascii="FrankRuehl" w:hAnsi="FrankRuehl" w:cs="FrankRuehl"/>
          <w:sz w:val="28"/>
          <w:szCs w:val="28"/>
          <w:rtl/>
        </w:rPr>
        <w:t>12</w:t>
      </w:r>
      <w:r w:rsidR="006C3523">
        <w:rPr>
          <w:rFonts w:ascii="FrankRuehl" w:hAnsi="FrankRuehl" w:cs="FrankRuehl" w:hint="cs"/>
          <w:sz w:val="28"/>
          <w:szCs w:val="28"/>
          <w:rtl/>
        </w:rPr>
        <w:t>/</w:t>
      </w:r>
      <w:r w:rsidRPr="00506A0D">
        <w:rPr>
          <w:rFonts w:ascii="FrankRuehl" w:hAnsi="FrankRuehl" w:cs="FrankRuehl"/>
          <w:sz w:val="28"/>
          <w:szCs w:val="28"/>
          <w:rtl/>
        </w:rPr>
        <w:t xml:space="preserve">2014; עמ"ש (מרכז) 23634-05-15 </w:t>
      </w:r>
      <w:r w:rsidRPr="00506A0D">
        <w:rPr>
          <w:rFonts w:ascii="FrankRuehl" w:hAnsi="FrankRuehl" w:cs="FrankRuehl"/>
          <w:b/>
          <w:bCs/>
          <w:sz w:val="28"/>
          <w:szCs w:val="28"/>
          <w:rtl/>
        </w:rPr>
        <w:t>א.פ נ' נ.א</w:t>
      </w:r>
      <w:r w:rsidRPr="00506A0D">
        <w:rPr>
          <w:rFonts w:ascii="FrankRuehl" w:hAnsi="FrankRuehl" w:cs="FrankRuehl"/>
          <w:sz w:val="28"/>
          <w:szCs w:val="28"/>
          <w:rtl/>
        </w:rPr>
        <w:t xml:space="preserve"> מיום 25</w:t>
      </w:r>
      <w:r w:rsidR="006C3523">
        <w:rPr>
          <w:rFonts w:ascii="FrankRuehl" w:hAnsi="FrankRuehl" w:cs="FrankRuehl" w:hint="cs"/>
          <w:sz w:val="28"/>
          <w:szCs w:val="28"/>
          <w:rtl/>
        </w:rPr>
        <w:t>/</w:t>
      </w:r>
      <w:r w:rsidR="00130E3C">
        <w:rPr>
          <w:rFonts w:ascii="FrankRuehl" w:hAnsi="FrankRuehl" w:cs="FrankRuehl" w:hint="cs"/>
          <w:sz w:val="28"/>
          <w:szCs w:val="28"/>
          <w:rtl/>
        </w:rPr>
        <w:t>02</w:t>
      </w:r>
      <w:r w:rsidR="006C3523">
        <w:rPr>
          <w:rFonts w:ascii="FrankRuehl" w:hAnsi="FrankRuehl" w:cs="FrankRuehl" w:hint="cs"/>
          <w:sz w:val="28"/>
          <w:szCs w:val="28"/>
          <w:rtl/>
        </w:rPr>
        <w:t>/</w:t>
      </w:r>
      <w:r w:rsidRPr="00506A0D">
        <w:rPr>
          <w:rFonts w:ascii="FrankRuehl" w:hAnsi="FrankRuehl" w:cs="FrankRuehl"/>
          <w:sz w:val="28"/>
          <w:szCs w:val="28"/>
          <w:rtl/>
        </w:rPr>
        <w:t xml:space="preserve">2016 וגם פסק דיני בתלה"מ 5141-01-22 </w:t>
      </w:r>
      <w:r w:rsidRPr="00506A0D">
        <w:rPr>
          <w:rFonts w:ascii="FrankRuehl" w:hAnsi="FrankRuehl" w:cs="FrankRuehl"/>
          <w:b/>
          <w:bCs/>
          <w:sz w:val="28"/>
          <w:szCs w:val="28"/>
          <w:rtl/>
        </w:rPr>
        <w:t>י' נ' י'</w:t>
      </w:r>
      <w:r w:rsidRPr="00506A0D">
        <w:rPr>
          <w:rFonts w:ascii="FrankRuehl" w:hAnsi="FrankRuehl" w:cs="FrankRuehl"/>
          <w:sz w:val="28"/>
          <w:szCs w:val="28"/>
          <w:rtl/>
        </w:rPr>
        <w:t xml:space="preserve"> מיום 23</w:t>
      </w:r>
      <w:r w:rsidR="00130E3C">
        <w:rPr>
          <w:rFonts w:ascii="FrankRuehl" w:hAnsi="FrankRuehl" w:cs="FrankRuehl" w:hint="cs"/>
          <w:sz w:val="28"/>
          <w:szCs w:val="28"/>
          <w:rtl/>
        </w:rPr>
        <w:t>/03/</w:t>
      </w:r>
      <w:r w:rsidRPr="00506A0D">
        <w:rPr>
          <w:rFonts w:ascii="FrankRuehl" w:hAnsi="FrankRuehl" w:cs="FrankRuehl"/>
          <w:sz w:val="28"/>
          <w:szCs w:val="28"/>
          <w:rtl/>
        </w:rPr>
        <w:t>23.</w:t>
      </w:r>
    </w:p>
    <w:p w:rsidR="004125B9" w:rsidRDefault="004125B9" w:rsidP="004125B9">
      <w:pPr>
        <w:pStyle w:val="ad"/>
        <w:tabs>
          <w:tab w:val="left" w:pos="283"/>
        </w:tabs>
        <w:spacing w:after="0" w:line="360" w:lineRule="auto"/>
        <w:ind w:left="226"/>
        <w:jc w:val="both"/>
        <w:rPr>
          <w:rFonts w:ascii="FrankRuehl" w:hAnsi="FrankRuehl" w:cs="FrankRuehl"/>
          <w:sz w:val="28"/>
          <w:szCs w:val="28"/>
          <w:rtl/>
        </w:rPr>
      </w:pPr>
    </w:p>
    <w:p w:rsidR="00506A0D" w:rsidRPr="00506A0D" w:rsidRDefault="00C95BD9" w:rsidP="00130E3C">
      <w:pPr>
        <w:pStyle w:val="ad"/>
        <w:tabs>
          <w:tab w:val="left" w:pos="283"/>
        </w:tabs>
        <w:spacing w:after="0" w:line="360" w:lineRule="auto"/>
        <w:ind w:left="226"/>
        <w:jc w:val="both"/>
        <w:rPr>
          <w:rFonts w:ascii="FrankRuehl" w:eastAsia="Calibri" w:hAnsi="FrankRuehl" w:cs="FrankRuehl"/>
          <w:sz w:val="28"/>
          <w:szCs w:val="28"/>
        </w:rPr>
      </w:pPr>
      <w:r w:rsidRPr="00506A0D">
        <w:rPr>
          <w:rFonts w:ascii="FrankRuehl" w:eastAsia="Calibri" w:hAnsi="FrankRuehl" w:cs="FrankRuehl"/>
          <w:sz w:val="28"/>
          <w:szCs w:val="28"/>
          <w:rtl/>
        </w:rPr>
        <w:t xml:space="preserve">בעמ"ש (מרכז) 65692-11-19 </w:t>
      </w:r>
      <w:r w:rsidRPr="00506A0D">
        <w:rPr>
          <w:rFonts w:ascii="FrankRuehl" w:eastAsia="Calibri" w:hAnsi="FrankRuehl" w:cs="FrankRuehl"/>
          <w:b/>
          <w:bCs/>
          <w:sz w:val="28"/>
          <w:szCs w:val="28"/>
          <w:rtl/>
        </w:rPr>
        <w:t>ד.ס. נ' ל.צ.ס</w:t>
      </w:r>
      <w:r w:rsidRPr="00506A0D">
        <w:rPr>
          <w:rFonts w:ascii="FrankRuehl" w:eastAsia="Calibri" w:hAnsi="FrankRuehl" w:cs="FrankRuehl"/>
          <w:sz w:val="28"/>
          <w:szCs w:val="28"/>
          <w:rtl/>
        </w:rPr>
        <w:t>. בסעיף 29 לפסה"ד מיום 22</w:t>
      </w:r>
      <w:r w:rsidR="00130E3C">
        <w:rPr>
          <w:rFonts w:ascii="FrankRuehl" w:eastAsia="Calibri" w:hAnsi="FrankRuehl" w:cs="FrankRuehl" w:hint="cs"/>
          <w:sz w:val="28"/>
          <w:szCs w:val="28"/>
          <w:rtl/>
        </w:rPr>
        <w:t>/09/</w:t>
      </w:r>
      <w:r w:rsidRPr="00506A0D">
        <w:rPr>
          <w:rFonts w:ascii="FrankRuehl" w:eastAsia="Calibri" w:hAnsi="FrankRuehl" w:cs="FrankRuehl"/>
          <w:sz w:val="28"/>
          <w:szCs w:val="28"/>
          <w:rtl/>
        </w:rPr>
        <w:t>2020 נאמר (ההדגשה שלי):</w:t>
      </w:r>
      <w:r w:rsidR="00506A0D">
        <w:rPr>
          <w:rFonts w:ascii="FrankRuehl" w:eastAsia="Calibri" w:hAnsi="FrankRuehl" w:cs="FrankRuehl" w:hint="cs"/>
          <w:sz w:val="28"/>
          <w:szCs w:val="28"/>
          <w:rtl/>
        </w:rPr>
        <w:t xml:space="preserve"> </w:t>
      </w:r>
      <w:r w:rsidRPr="00506A0D">
        <w:rPr>
          <w:rFonts w:ascii="Miriam" w:eastAsia="Calibri" w:hAnsi="Miriam" w:cs="Miriam"/>
          <w:sz w:val="24"/>
          <w:szCs w:val="24"/>
          <w:rtl/>
        </w:rPr>
        <w:t xml:space="preserve">"...בסוגיית חישוב חלקו של הורה במדור ילדיו הקטינים המתגוררים בשני בתים נשתברו קולמוסים ונשחקו מקלדות ודומה שעדיין לא נמצא הפתרון הראוי לסוגיה ורבות בה המחלוקות. יש שסברו כי מעת שכל הורה מלין את הילדים עמו אין מקום להשתתפות בחלק מדורו של האחר, יש שסברו כי יש להתחשב בעלויות המדור בפועל של כל אחד מהצדדים ולחלקן לפי יחס ההשתכרויות בין הצדדים. אחת הבעיות העולות בעת חישוב הוצאות שכירת המדור היא, כי אם ניקח את הסכומים בהם נושא בפועל כל אחד מההורים ונגזור מהם את שיעור חיובו של כל אחד מהם, הרי שאנו נותנים פתח למי מההורים לשכור מדור בעלויות גבוהות לצורך שינוי שיעור החיוב כלפי משנהו, כך אם יחסי ההכנסות הוא כדוגמה 40-60 לטובת האב והצדדים חולקים זמני שהות שווים, הרי שאם האב ישכור דירה בעלות  של10,000 ₪ והאֵם בעלות של 5,000 ₪ ולא יחוב, לכאורה, האב מאומה לאם. על מנת להתגבר על עניין זה אנו סבורים כי </w:t>
      </w:r>
      <w:r w:rsidRPr="00506A0D">
        <w:rPr>
          <w:rFonts w:ascii="Miriam" w:eastAsia="Calibri" w:hAnsi="Miriam" w:cs="Miriam"/>
          <w:b/>
          <w:bCs/>
          <w:sz w:val="24"/>
          <w:szCs w:val="24"/>
          <w:rtl/>
        </w:rPr>
        <w:t>הדרך הראויה לחשב את רכיב המדור לקטין המתגורר בשני בתים היא בדרך של הערכת עלות מדור סבירה בעניינו וחלוקת אותה עלות בין הצדדים ע"פ יחס זמני השהות ושיעור השתכרותם"</w:t>
      </w:r>
      <w:r w:rsidRPr="00506A0D">
        <w:rPr>
          <w:rFonts w:ascii="FrankRuehl" w:eastAsia="Calibri" w:hAnsi="FrankRuehl" w:cs="FrankRuehl"/>
          <w:b/>
          <w:bCs/>
          <w:sz w:val="28"/>
          <w:szCs w:val="28"/>
          <w:rtl/>
        </w:rPr>
        <w:t xml:space="preserve">. </w:t>
      </w:r>
    </w:p>
    <w:p w:rsidR="00506A0D" w:rsidRPr="00506A0D" w:rsidRDefault="00506A0D" w:rsidP="00506A0D">
      <w:pPr>
        <w:pStyle w:val="ad"/>
        <w:spacing w:after="0" w:line="360" w:lineRule="auto"/>
        <w:ind w:left="226"/>
        <w:jc w:val="both"/>
        <w:rPr>
          <w:rFonts w:ascii="FrankRuehl" w:eastAsia="Calibri" w:hAnsi="FrankRuehl" w:cs="FrankRuehl"/>
          <w:sz w:val="28"/>
          <w:szCs w:val="28"/>
        </w:rPr>
      </w:pPr>
    </w:p>
    <w:p w:rsidR="00EB6797" w:rsidRPr="00EB6797" w:rsidRDefault="00C95BD9" w:rsidP="0075455C">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sidRPr="00506A0D">
        <w:rPr>
          <w:rFonts w:ascii="FrankRuehl" w:hAnsi="FrankRuehl" w:cs="FrankRuehl"/>
          <w:sz w:val="28"/>
          <w:szCs w:val="28"/>
          <w:rtl/>
        </w:rPr>
        <w:t xml:space="preserve">שני הצדדים שוכרים דירה בזיכרון יעקב. </w:t>
      </w:r>
    </w:p>
    <w:p w:rsidR="00EB6797" w:rsidRPr="00EB6797" w:rsidRDefault="00EB6797" w:rsidP="00EB6797">
      <w:pPr>
        <w:pStyle w:val="ad"/>
        <w:tabs>
          <w:tab w:val="left" w:pos="283"/>
        </w:tabs>
        <w:spacing w:after="0" w:line="360" w:lineRule="auto"/>
        <w:ind w:left="226"/>
        <w:jc w:val="both"/>
        <w:rPr>
          <w:rFonts w:ascii="FrankRuehl" w:eastAsia="Calibri" w:hAnsi="FrankRuehl" w:cs="FrankRuehl"/>
          <w:sz w:val="28"/>
          <w:szCs w:val="28"/>
        </w:rPr>
      </w:pPr>
    </w:p>
    <w:p w:rsidR="004125B9" w:rsidRDefault="00C95BD9" w:rsidP="00EB6797">
      <w:pPr>
        <w:pStyle w:val="ad"/>
        <w:tabs>
          <w:tab w:val="left" w:pos="283"/>
        </w:tabs>
        <w:spacing w:after="0" w:line="360" w:lineRule="auto"/>
        <w:ind w:left="226"/>
        <w:jc w:val="both"/>
        <w:rPr>
          <w:rFonts w:ascii="FrankRuehl" w:hAnsi="FrankRuehl" w:cs="FrankRuehl"/>
          <w:sz w:val="28"/>
          <w:szCs w:val="28"/>
          <w:rtl/>
        </w:rPr>
      </w:pPr>
      <w:r w:rsidRPr="00506A0D">
        <w:rPr>
          <w:rFonts w:ascii="FrankRuehl" w:hAnsi="FrankRuehl" w:cs="FrankRuehl"/>
          <w:sz w:val="28"/>
          <w:szCs w:val="28"/>
          <w:rtl/>
        </w:rPr>
        <w:lastRenderedPageBreak/>
        <w:t xml:space="preserve">התובעת טענה כי </w:t>
      </w:r>
      <w:r w:rsidR="00506A0D">
        <w:rPr>
          <w:rFonts w:ascii="FrankRuehl" w:hAnsi="FrankRuehl" w:cs="FrankRuehl" w:hint="cs"/>
          <w:sz w:val="28"/>
          <w:szCs w:val="28"/>
          <w:rtl/>
        </w:rPr>
        <w:t xml:space="preserve">היא נושאת בשכר דירה חודשי סך </w:t>
      </w:r>
      <w:r w:rsidRPr="00506A0D">
        <w:rPr>
          <w:rFonts w:ascii="FrankRuehl" w:hAnsi="FrankRuehl" w:cs="FrankRuehl"/>
          <w:sz w:val="28"/>
          <w:szCs w:val="28"/>
          <w:rtl/>
        </w:rPr>
        <w:t xml:space="preserve">4,800 </w:t>
      </w:r>
      <w:r w:rsidR="00506A0D">
        <w:rPr>
          <w:rFonts w:ascii="FrankRuehl" w:hAnsi="FrankRuehl" w:cs="FrankRuehl" w:hint="cs"/>
          <w:sz w:val="28"/>
          <w:szCs w:val="28"/>
          <w:rtl/>
        </w:rPr>
        <w:t xml:space="preserve">₪ לחודש. </w:t>
      </w:r>
      <w:r w:rsidRPr="00506A0D">
        <w:rPr>
          <w:rFonts w:ascii="FrankRuehl" w:hAnsi="FrankRuehl" w:cs="FrankRuehl"/>
          <w:sz w:val="28"/>
          <w:szCs w:val="28"/>
          <w:rtl/>
        </w:rPr>
        <w:t xml:space="preserve">בעדותה </w:t>
      </w:r>
      <w:r w:rsidR="00506A0D">
        <w:rPr>
          <w:rFonts w:ascii="FrankRuehl" w:hAnsi="FrankRuehl" w:cs="FrankRuehl" w:hint="cs"/>
          <w:sz w:val="28"/>
          <w:szCs w:val="28"/>
          <w:rtl/>
        </w:rPr>
        <w:t xml:space="preserve">העידה כי היא משלמת סך </w:t>
      </w:r>
      <w:r w:rsidRPr="00506A0D">
        <w:rPr>
          <w:rFonts w:ascii="FrankRuehl" w:hAnsi="FrankRuehl" w:cs="FrankRuehl"/>
          <w:sz w:val="28"/>
          <w:szCs w:val="28"/>
          <w:rtl/>
        </w:rPr>
        <w:t xml:space="preserve">4,700 ₪. עמוד 55 שורות 6-7. </w:t>
      </w:r>
      <w:r w:rsidR="00506A0D">
        <w:rPr>
          <w:rFonts w:ascii="FrankRuehl" w:hAnsi="FrankRuehl" w:cs="FrankRuehl" w:hint="cs"/>
          <w:sz w:val="28"/>
          <w:szCs w:val="28"/>
          <w:rtl/>
        </w:rPr>
        <w:t>הסכם שכירות מעודכ</w:t>
      </w:r>
      <w:r w:rsidR="00892608">
        <w:rPr>
          <w:rFonts w:ascii="FrankRuehl" w:hAnsi="FrankRuehl" w:cs="FrankRuehl" w:hint="cs"/>
          <w:sz w:val="28"/>
          <w:szCs w:val="28"/>
          <w:rtl/>
        </w:rPr>
        <w:t>ן</w:t>
      </w:r>
      <w:r w:rsidR="00506A0D">
        <w:rPr>
          <w:rFonts w:ascii="FrankRuehl" w:hAnsi="FrankRuehl" w:cs="FrankRuehl" w:hint="cs"/>
          <w:sz w:val="28"/>
          <w:szCs w:val="28"/>
          <w:rtl/>
        </w:rPr>
        <w:t xml:space="preserve"> לא צורף, אך כפי שציינתי לעיל הסכומים, בהינתן הדירה ששכרו הצדדים ב</w:t>
      </w:r>
      <w:r w:rsidR="00130E3C">
        <w:rPr>
          <w:rFonts w:ascii="FrankRuehl" w:hAnsi="FrankRuehl" w:cs="FrankRuehl" w:hint="cs"/>
          <w:sz w:val="28"/>
          <w:szCs w:val="28"/>
          <w:rtl/>
        </w:rPr>
        <w:t>מהלך החיים המשותפים סביר בעיני.</w:t>
      </w:r>
    </w:p>
    <w:p w:rsidR="00130E3C" w:rsidRPr="004125B9" w:rsidRDefault="00130E3C" w:rsidP="00EB6797">
      <w:pPr>
        <w:pStyle w:val="ad"/>
        <w:tabs>
          <w:tab w:val="left" w:pos="283"/>
        </w:tabs>
        <w:spacing w:after="0" w:line="360" w:lineRule="auto"/>
        <w:ind w:left="226"/>
        <w:jc w:val="both"/>
        <w:rPr>
          <w:rFonts w:ascii="FrankRuehl" w:eastAsia="Calibri" w:hAnsi="FrankRuehl" w:cs="FrankRuehl"/>
          <w:sz w:val="28"/>
          <w:szCs w:val="28"/>
        </w:rPr>
      </w:pPr>
    </w:p>
    <w:p w:rsidR="00C95BD9" w:rsidRDefault="00506A0D" w:rsidP="00EB6797">
      <w:pPr>
        <w:pStyle w:val="ad"/>
        <w:tabs>
          <w:tab w:val="left" w:pos="283"/>
        </w:tabs>
        <w:spacing w:after="0" w:line="360" w:lineRule="auto"/>
        <w:ind w:left="226"/>
        <w:jc w:val="both"/>
        <w:rPr>
          <w:rFonts w:ascii="FrankRuehl" w:eastAsia="Calibri" w:hAnsi="FrankRuehl" w:cs="FrankRuehl"/>
          <w:sz w:val="28"/>
          <w:szCs w:val="28"/>
        </w:rPr>
      </w:pPr>
      <w:r>
        <w:rPr>
          <w:rFonts w:ascii="FrankRuehl" w:hAnsi="FrankRuehl" w:cs="FrankRuehl" w:hint="cs"/>
          <w:sz w:val="28"/>
          <w:szCs w:val="28"/>
          <w:rtl/>
        </w:rPr>
        <w:t xml:space="preserve">הנתבע נותר להתגורר בדירה זו ושכר הדירה המשולם על ידו הוא סך 4,500 ₪ לחודש. </w:t>
      </w:r>
      <w:r w:rsidR="00C95BD9" w:rsidRPr="00506A0D">
        <w:rPr>
          <w:rFonts w:ascii="FrankRuehl" w:hAnsi="FrankRuehl" w:cs="FrankRuehl"/>
          <w:sz w:val="28"/>
          <w:szCs w:val="28"/>
          <w:rtl/>
        </w:rPr>
        <w:t>כאשר נשאל הנתבע מדוע הוא אינו שוכר דירה אחרת יותר קטנה, העיד כי אין היצע בשוק בזיכרון עבור דירות קטנות יותר. עוד העיד הנתבע כי רצה דווקא לגור בזיכרון ולא בחדרה למשל וזאת כדי להיות קרוב יותר לילדיו ולא לבזבז זמנו בנסיעות. ראו עדותו בעמוד 68 שורות 26-32.</w:t>
      </w:r>
      <w:r>
        <w:rPr>
          <w:rFonts w:ascii="FrankRuehl" w:eastAsia="Calibri" w:hAnsi="FrankRuehl" w:cs="FrankRuehl" w:hint="cs"/>
          <w:sz w:val="28"/>
          <w:szCs w:val="28"/>
          <w:rtl/>
        </w:rPr>
        <w:t xml:space="preserve"> תשובת הנתבע הגיונית בעיני ותואמת את הנסיבות </w:t>
      </w:r>
      <w:r>
        <w:rPr>
          <w:rFonts w:ascii="FrankRuehl" w:eastAsia="Calibri" w:hAnsi="FrankRuehl" w:cs="FrankRuehl"/>
          <w:sz w:val="28"/>
          <w:szCs w:val="28"/>
          <w:rtl/>
        </w:rPr>
        <w:t>–</w:t>
      </w:r>
      <w:r>
        <w:rPr>
          <w:rFonts w:ascii="FrankRuehl" w:eastAsia="Calibri" w:hAnsi="FrankRuehl" w:cs="FrankRuehl" w:hint="cs"/>
          <w:sz w:val="28"/>
          <w:szCs w:val="28"/>
          <w:rtl/>
        </w:rPr>
        <w:t xml:space="preserve"> זמני השהות הרחבים ורצונו להיות אב מעורב.</w:t>
      </w:r>
    </w:p>
    <w:p w:rsidR="00506A0D" w:rsidRPr="00506A0D" w:rsidRDefault="00506A0D" w:rsidP="00506A0D">
      <w:pPr>
        <w:pStyle w:val="ad"/>
        <w:rPr>
          <w:rFonts w:ascii="FrankRuehl" w:eastAsia="Calibri" w:hAnsi="FrankRuehl" w:cs="FrankRuehl"/>
          <w:sz w:val="28"/>
          <w:szCs w:val="28"/>
          <w:rtl/>
        </w:rPr>
      </w:pPr>
    </w:p>
    <w:p w:rsidR="00EB6797" w:rsidRPr="00EB6797" w:rsidRDefault="00506A0D" w:rsidP="00684320">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Pr>
          <w:rFonts w:ascii="FrankRuehl" w:hAnsi="FrankRuehl" w:cs="FrankRuehl" w:hint="cs"/>
          <w:sz w:val="28"/>
          <w:szCs w:val="28"/>
          <w:rtl/>
        </w:rPr>
        <w:t xml:space="preserve"> על כן אני מעמידה את שכר הדירה לשם קביעת המדור על הממוצע בין השניים, 4,600 ₪ לחודש, היינו סך </w:t>
      </w:r>
      <w:r w:rsidR="00C95BD9" w:rsidRPr="00506A0D">
        <w:rPr>
          <w:rFonts w:ascii="FrankRuehl" w:hAnsi="FrankRuehl" w:cs="FrankRuehl"/>
          <w:sz w:val="28"/>
          <w:szCs w:val="28"/>
          <w:rtl/>
        </w:rPr>
        <w:t>1,8</w:t>
      </w:r>
      <w:r>
        <w:rPr>
          <w:rFonts w:ascii="FrankRuehl" w:hAnsi="FrankRuehl" w:cs="FrankRuehl" w:hint="cs"/>
          <w:sz w:val="28"/>
          <w:szCs w:val="28"/>
          <w:rtl/>
        </w:rPr>
        <w:t>4</w:t>
      </w:r>
      <w:r w:rsidR="00C95BD9" w:rsidRPr="00506A0D">
        <w:rPr>
          <w:rFonts w:ascii="FrankRuehl" w:hAnsi="FrankRuehl" w:cs="FrankRuehl"/>
          <w:sz w:val="28"/>
          <w:szCs w:val="28"/>
          <w:rtl/>
        </w:rPr>
        <w:t>0 ₪</w:t>
      </w:r>
      <w:r>
        <w:rPr>
          <w:rFonts w:ascii="FrankRuehl" w:hAnsi="FrankRuehl" w:cs="FrankRuehl" w:hint="cs"/>
          <w:sz w:val="28"/>
          <w:szCs w:val="28"/>
          <w:rtl/>
        </w:rPr>
        <w:t xml:space="preserve"> ל</w:t>
      </w:r>
      <w:r w:rsidR="00FB2187">
        <w:rPr>
          <w:rFonts w:ascii="FrankRuehl" w:hAnsi="FrankRuehl" w:cs="FrankRuehl" w:hint="cs"/>
          <w:sz w:val="28"/>
          <w:szCs w:val="28"/>
          <w:rtl/>
        </w:rPr>
        <w:t xml:space="preserve">חודש הוא חלקם של הקטינים. </w:t>
      </w:r>
    </w:p>
    <w:p w:rsidR="00EB6797" w:rsidRDefault="00EB6797" w:rsidP="00EB6797">
      <w:pPr>
        <w:pStyle w:val="ad"/>
        <w:tabs>
          <w:tab w:val="left" w:pos="283"/>
        </w:tabs>
        <w:spacing w:after="0" w:line="360" w:lineRule="auto"/>
        <w:ind w:left="226"/>
        <w:jc w:val="both"/>
        <w:rPr>
          <w:rFonts w:ascii="FrankRuehl" w:hAnsi="FrankRuehl" w:cs="FrankRuehl"/>
          <w:sz w:val="28"/>
          <w:szCs w:val="28"/>
          <w:rtl/>
        </w:rPr>
      </w:pPr>
    </w:p>
    <w:p w:rsidR="00684320" w:rsidRPr="00684320" w:rsidRDefault="00FB2187" w:rsidP="00130E3C">
      <w:pPr>
        <w:pStyle w:val="ad"/>
        <w:tabs>
          <w:tab w:val="left" w:pos="283"/>
        </w:tabs>
        <w:spacing w:after="0" w:line="360" w:lineRule="auto"/>
        <w:ind w:left="226"/>
        <w:jc w:val="both"/>
        <w:rPr>
          <w:rFonts w:ascii="FrankRuehl" w:eastAsia="Calibri" w:hAnsi="FrankRuehl" w:cs="FrankRuehl"/>
          <w:sz w:val="28"/>
          <w:szCs w:val="28"/>
        </w:rPr>
      </w:pPr>
      <w:r>
        <w:rPr>
          <w:rFonts w:ascii="FrankRuehl" w:hAnsi="FrankRuehl" w:cs="FrankRuehl" w:hint="cs"/>
          <w:sz w:val="28"/>
          <w:szCs w:val="28"/>
          <w:rtl/>
        </w:rPr>
        <w:t xml:space="preserve">נוכח פער ההכנסות </w:t>
      </w:r>
      <w:r w:rsidR="00506A0D">
        <w:rPr>
          <w:rFonts w:ascii="FrankRuehl" w:hAnsi="FrankRuehl" w:cs="FrankRuehl" w:hint="cs"/>
          <w:sz w:val="28"/>
          <w:szCs w:val="28"/>
          <w:rtl/>
        </w:rPr>
        <w:t xml:space="preserve">בין ההורים וזמני השהות, </w:t>
      </w:r>
      <w:r w:rsidR="009E47A6">
        <w:rPr>
          <w:rFonts w:ascii="FrankRuehl" w:hAnsi="FrankRuehl" w:cs="FrankRuehl" w:hint="cs"/>
          <w:sz w:val="28"/>
          <w:szCs w:val="28"/>
          <w:rtl/>
        </w:rPr>
        <w:t xml:space="preserve">נוסף על המזונות ישלם </w:t>
      </w:r>
      <w:r w:rsidR="00FF70C1">
        <w:rPr>
          <w:rFonts w:ascii="FrankRuehl" w:hAnsi="FrankRuehl" w:cs="FrankRuehl" w:hint="cs"/>
          <w:sz w:val="28"/>
          <w:szCs w:val="28"/>
          <w:rtl/>
        </w:rPr>
        <w:t>הנתבע</w:t>
      </w:r>
      <w:r w:rsidR="009E47A6">
        <w:rPr>
          <w:rFonts w:ascii="FrankRuehl" w:hAnsi="FrankRuehl" w:cs="FrankRuehl" w:hint="cs"/>
          <w:sz w:val="28"/>
          <w:szCs w:val="28"/>
          <w:rtl/>
        </w:rPr>
        <w:t xml:space="preserve"> </w:t>
      </w:r>
      <w:r w:rsidR="00130E3C">
        <w:rPr>
          <w:rFonts w:ascii="FrankRuehl" w:hAnsi="FrankRuehl" w:cs="FrankRuehl" w:hint="cs"/>
          <w:sz w:val="28"/>
          <w:szCs w:val="28"/>
          <w:rtl/>
        </w:rPr>
        <w:t>לתובעת</w:t>
      </w:r>
      <w:r w:rsidR="009E47A6">
        <w:rPr>
          <w:rFonts w:ascii="FrankRuehl" w:hAnsi="FrankRuehl" w:cs="FrankRuehl" w:hint="cs"/>
          <w:sz w:val="28"/>
          <w:szCs w:val="28"/>
          <w:rtl/>
        </w:rPr>
        <w:t xml:space="preserve"> עבור מדור הקטינים סך </w:t>
      </w:r>
      <w:r w:rsidR="004064F9">
        <w:rPr>
          <w:rFonts w:ascii="FrankRuehl" w:hAnsi="FrankRuehl" w:cs="FrankRuehl" w:hint="cs"/>
          <w:sz w:val="28"/>
          <w:szCs w:val="28"/>
          <w:rtl/>
        </w:rPr>
        <w:t>75</w:t>
      </w:r>
      <w:r w:rsidR="009E47A6">
        <w:rPr>
          <w:rFonts w:ascii="FrankRuehl" w:hAnsi="FrankRuehl" w:cs="FrankRuehl" w:hint="cs"/>
          <w:sz w:val="28"/>
          <w:szCs w:val="28"/>
          <w:rtl/>
        </w:rPr>
        <w:t xml:space="preserve">0 ₪ לחודש. </w:t>
      </w:r>
    </w:p>
    <w:p w:rsidR="00684320" w:rsidRPr="00684320" w:rsidRDefault="00684320" w:rsidP="00684320">
      <w:pPr>
        <w:pStyle w:val="ad"/>
        <w:rPr>
          <w:rFonts w:ascii="FrankRuehl" w:eastAsia="Calibri" w:hAnsi="FrankRuehl" w:cs="FrankRuehl"/>
          <w:sz w:val="28"/>
          <w:szCs w:val="28"/>
          <w:rtl/>
        </w:rPr>
      </w:pPr>
    </w:p>
    <w:p w:rsidR="008672B9" w:rsidRDefault="009E47A6" w:rsidP="008672B9">
      <w:pPr>
        <w:pStyle w:val="ad"/>
        <w:numPr>
          <w:ilvl w:val="0"/>
          <w:numId w:val="1"/>
        </w:numPr>
        <w:tabs>
          <w:tab w:val="left" w:pos="283"/>
        </w:tabs>
        <w:spacing w:after="0" w:line="360" w:lineRule="auto"/>
        <w:ind w:left="226" w:hanging="283"/>
        <w:jc w:val="both"/>
        <w:rPr>
          <w:rFonts w:ascii="FrankRuehl" w:eastAsia="Calibri" w:hAnsi="FrankRuehl" w:cs="FrankRuehl"/>
          <w:sz w:val="28"/>
          <w:szCs w:val="28"/>
        </w:rPr>
      </w:pPr>
      <w:r w:rsidRPr="008672B9">
        <w:rPr>
          <w:rFonts w:ascii="FrankRuehl" w:eastAsia="Calibri" w:hAnsi="FrankRuehl" w:cs="FrankRuehl"/>
          <w:sz w:val="28"/>
          <w:szCs w:val="28"/>
          <w:rtl/>
        </w:rPr>
        <w:t>מחלוקת נוספת שהתגלעה בין ה</w:t>
      </w:r>
      <w:r w:rsidR="00130E3C">
        <w:rPr>
          <w:rFonts w:ascii="FrankRuehl" w:eastAsia="Calibri" w:hAnsi="FrankRuehl" w:cs="FrankRuehl"/>
          <w:sz w:val="28"/>
          <w:szCs w:val="28"/>
          <w:rtl/>
        </w:rPr>
        <w:t>הורים נוגעת לתשלום עבור הצהרון.</w:t>
      </w:r>
    </w:p>
    <w:p w:rsidR="004125B9" w:rsidRPr="004125B9" w:rsidRDefault="004125B9" w:rsidP="004125B9">
      <w:pPr>
        <w:pStyle w:val="ad"/>
        <w:rPr>
          <w:rFonts w:ascii="FrankRuehl" w:eastAsia="Calibri" w:hAnsi="FrankRuehl" w:cs="FrankRuehl"/>
          <w:sz w:val="28"/>
          <w:szCs w:val="28"/>
          <w:rtl/>
        </w:rPr>
      </w:pPr>
    </w:p>
    <w:p w:rsidR="008672B9" w:rsidRPr="008672B9" w:rsidRDefault="008672B9" w:rsidP="008672B9">
      <w:pPr>
        <w:pStyle w:val="ad"/>
        <w:tabs>
          <w:tab w:val="left" w:pos="283"/>
        </w:tabs>
        <w:spacing w:after="0" w:line="360" w:lineRule="auto"/>
        <w:ind w:left="226"/>
        <w:jc w:val="both"/>
        <w:rPr>
          <w:rFonts w:ascii="FrankRuehl" w:hAnsi="FrankRuehl" w:cs="FrankRuehl"/>
          <w:sz w:val="28"/>
          <w:szCs w:val="28"/>
          <w:rtl/>
        </w:rPr>
      </w:pPr>
      <w:r w:rsidRPr="008672B9">
        <w:rPr>
          <w:rFonts w:ascii="FrankRuehl" w:hAnsi="FrankRuehl" w:cs="FrankRuehl"/>
          <w:sz w:val="28"/>
          <w:szCs w:val="28"/>
          <w:rtl/>
        </w:rPr>
        <w:t>האב מבקש לרשום את הקטינים לצהרון ולחייב את האם במחצית עלותו והא</w:t>
      </w:r>
      <w:r w:rsidR="00130E3C">
        <w:rPr>
          <w:rFonts w:ascii="FrankRuehl" w:hAnsi="FrankRuehl" w:cs="FrankRuehl" w:hint="cs"/>
          <w:sz w:val="28"/>
          <w:szCs w:val="28"/>
          <w:rtl/>
        </w:rPr>
        <w:t>ֵ</w:t>
      </w:r>
      <w:r w:rsidRPr="008672B9">
        <w:rPr>
          <w:rFonts w:ascii="FrankRuehl" w:hAnsi="FrankRuehl" w:cs="FrankRuehl"/>
          <w:sz w:val="28"/>
          <w:szCs w:val="28"/>
          <w:rtl/>
        </w:rPr>
        <w:t xml:space="preserve">ם מבקשת כי הקטינים ישהו בצהרון רק בימים בהם הם שוהים אצל האב וכי האב יישא במלוא עלות הצהרון. </w:t>
      </w:r>
    </w:p>
    <w:p w:rsidR="008672B9" w:rsidRPr="008672B9" w:rsidRDefault="008672B9" w:rsidP="008672B9">
      <w:pPr>
        <w:pStyle w:val="ad"/>
        <w:tabs>
          <w:tab w:val="left" w:pos="283"/>
        </w:tabs>
        <w:spacing w:after="0" w:line="360" w:lineRule="auto"/>
        <w:ind w:left="226"/>
        <w:jc w:val="both"/>
        <w:rPr>
          <w:rFonts w:ascii="FrankRuehl" w:hAnsi="FrankRuehl" w:cs="FrankRuehl"/>
          <w:sz w:val="28"/>
          <w:szCs w:val="28"/>
          <w:rtl/>
        </w:rPr>
      </w:pPr>
    </w:p>
    <w:p w:rsidR="008672B9" w:rsidRPr="008672B9" w:rsidRDefault="008672B9" w:rsidP="008672B9">
      <w:pPr>
        <w:pStyle w:val="ad"/>
        <w:tabs>
          <w:tab w:val="left" w:pos="283"/>
        </w:tabs>
        <w:spacing w:after="0" w:line="360" w:lineRule="auto"/>
        <w:ind w:left="226"/>
        <w:jc w:val="both"/>
        <w:rPr>
          <w:rFonts w:ascii="FrankRuehl" w:hAnsi="FrankRuehl" w:cs="FrankRuehl"/>
          <w:sz w:val="28"/>
          <w:szCs w:val="28"/>
          <w:rtl/>
        </w:rPr>
      </w:pPr>
      <w:r w:rsidRPr="008672B9">
        <w:rPr>
          <w:rFonts w:ascii="FrankRuehl" w:hAnsi="FrankRuehl" w:cs="FrankRuehl"/>
          <w:sz w:val="28"/>
          <w:szCs w:val="28"/>
          <w:rtl/>
        </w:rPr>
        <w:t xml:space="preserve">בפסיקה יש שראו בתשלום לצהרון חיוב שנכלל בגדר הצרכים ההכרחיים ויש שראו בו צריכים שהם מעבר לצרכים ההכרחיים. במרבית המקרים נפסק כי הצהרון הוא תחליף לחיוב בגין דמי טיפול, שכן "מסגרת הצהרון" מהווה תחליף לטיפול ההורי ואינה מסגרת חינוכית. מדובר בתשלום שמחליף את רכיב "דמי הטיפול" שכן  המטפל בקטין במקום ההורה עימו הוא אמור לשהות, מקבל את שכרו מאותו הורה והוא למעשה זרועו הארוכה. ראו ע"א 378/80 </w:t>
      </w:r>
      <w:r w:rsidRPr="008672B9">
        <w:rPr>
          <w:rFonts w:ascii="FrankRuehl" w:hAnsi="FrankRuehl" w:cs="FrankRuehl"/>
          <w:b/>
          <w:bCs/>
          <w:sz w:val="28"/>
          <w:szCs w:val="28"/>
          <w:rtl/>
        </w:rPr>
        <w:t>יצהר נ' יצהר</w:t>
      </w:r>
      <w:r w:rsidRPr="008672B9">
        <w:rPr>
          <w:rFonts w:ascii="FrankRuehl" w:hAnsi="FrankRuehl" w:cs="FrankRuehl"/>
          <w:sz w:val="28"/>
          <w:szCs w:val="28"/>
          <w:rtl/>
        </w:rPr>
        <w:t xml:space="preserve">, פד"י לה (1) 328, 334 ; תמ"ש (ת"א) 104840/00 </w:t>
      </w:r>
      <w:r w:rsidRPr="008672B9">
        <w:rPr>
          <w:rFonts w:ascii="FrankRuehl" w:hAnsi="FrankRuehl" w:cs="FrankRuehl"/>
          <w:b/>
          <w:bCs/>
          <w:sz w:val="28"/>
          <w:szCs w:val="28"/>
          <w:rtl/>
        </w:rPr>
        <w:t>א"ב נ' ב"א,</w:t>
      </w:r>
      <w:r w:rsidRPr="008672B9">
        <w:rPr>
          <w:rFonts w:ascii="FrankRuehl" w:hAnsi="FrankRuehl" w:cs="FrankRuehl"/>
          <w:sz w:val="28"/>
          <w:szCs w:val="28"/>
          <w:rtl/>
        </w:rPr>
        <w:t xml:space="preserve"> מיום 21/07/2003). </w:t>
      </w:r>
    </w:p>
    <w:p w:rsidR="008672B9" w:rsidRPr="008672B9" w:rsidRDefault="008672B9" w:rsidP="008672B9">
      <w:pPr>
        <w:pStyle w:val="ad"/>
        <w:tabs>
          <w:tab w:val="left" w:pos="283"/>
        </w:tabs>
        <w:spacing w:after="0" w:line="360" w:lineRule="auto"/>
        <w:ind w:left="226"/>
        <w:jc w:val="both"/>
        <w:rPr>
          <w:rFonts w:ascii="FrankRuehl" w:hAnsi="FrankRuehl" w:cs="FrankRuehl"/>
          <w:sz w:val="28"/>
          <w:szCs w:val="28"/>
          <w:rtl/>
        </w:rPr>
      </w:pPr>
    </w:p>
    <w:p w:rsidR="008672B9" w:rsidRDefault="008672B9" w:rsidP="008672B9">
      <w:pPr>
        <w:pStyle w:val="ad"/>
        <w:tabs>
          <w:tab w:val="left" w:pos="283"/>
        </w:tabs>
        <w:spacing w:after="0" w:line="360" w:lineRule="auto"/>
        <w:ind w:left="226"/>
        <w:jc w:val="both"/>
        <w:rPr>
          <w:rFonts w:ascii="FrankRuehl" w:hAnsi="FrankRuehl" w:cs="FrankRuehl"/>
          <w:sz w:val="28"/>
          <w:szCs w:val="28"/>
          <w:rtl/>
        </w:rPr>
      </w:pPr>
      <w:r w:rsidRPr="008672B9">
        <w:rPr>
          <w:rFonts w:ascii="FrankRuehl" w:hAnsi="FrankRuehl" w:cs="FrankRuehl"/>
          <w:sz w:val="28"/>
          <w:szCs w:val="28"/>
          <w:rtl/>
        </w:rPr>
        <w:lastRenderedPageBreak/>
        <w:t xml:space="preserve">לטעמי אין מדובר בצרכים הכרחיים. </w:t>
      </w:r>
      <w:r w:rsidRPr="008672B9">
        <w:rPr>
          <w:rFonts w:ascii="FrankRuehl" w:hAnsi="FrankRuehl" w:cs="FrankRuehl"/>
          <w:color w:val="000000"/>
          <w:sz w:val="28"/>
          <w:szCs w:val="28"/>
          <w:shd w:val="clear" w:color="auto" w:fill="FFFFFF"/>
          <w:rtl/>
        </w:rPr>
        <w:t>צרכים הכרחיים הם  </w:t>
      </w:r>
      <w:r w:rsidRPr="008672B9">
        <w:rPr>
          <w:rFonts w:ascii="Miriam" w:hAnsi="Miriam" w:cs="Miriam"/>
          <w:color w:val="000000"/>
          <w:sz w:val="24"/>
          <w:szCs w:val="24"/>
          <w:shd w:val="clear" w:color="auto" w:fill="FFFFFF"/>
          <w:rtl/>
        </w:rPr>
        <w:t>"... דברים בסיסיים, שבלעדיהם אין הילד יכול להתקיים ממש</w:t>
      </w:r>
      <w:r w:rsidRPr="008672B9">
        <w:rPr>
          <w:rFonts w:ascii="FrankRuehl" w:hAnsi="FrankRuehl" w:cs="FrankRuehl"/>
          <w:color w:val="000000"/>
          <w:sz w:val="28"/>
          <w:szCs w:val="28"/>
          <w:shd w:val="clear" w:color="auto" w:fill="FFFFFF"/>
        </w:rPr>
        <w:t>"</w:t>
      </w:r>
      <w:r w:rsidRPr="008672B9">
        <w:rPr>
          <w:rFonts w:ascii="FrankRuehl" w:hAnsi="FrankRuehl" w:cs="FrankRuehl"/>
          <w:sz w:val="28"/>
          <w:szCs w:val="28"/>
          <w:rtl/>
        </w:rPr>
        <w:t xml:space="preserve"> ע"א 591/81 </w:t>
      </w:r>
      <w:r w:rsidRPr="008672B9">
        <w:rPr>
          <w:rFonts w:ascii="FrankRuehl" w:hAnsi="FrankRuehl" w:cs="FrankRuehl"/>
          <w:b/>
          <w:bCs/>
          <w:color w:val="000000"/>
          <w:sz w:val="28"/>
          <w:szCs w:val="28"/>
          <w:shd w:val="clear" w:color="auto" w:fill="FFFFFF"/>
          <w:rtl/>
        </w:rPr>
        <w:t xml:space="preserve">פורטוגז נ' פורטוגז, </w:t>
      </w:r>
      <w:r w:rsidRPr="008672B9">
        <w:rPr>
          <w:rFonts w:ascii="FrankRuehl" w:hAnsi="FrankRuehl" w:cs="FrankRuehl"/>
          <w:color w:val="000000"/>
          <w:sz w:val="28"/>
          <w:szCs w:val="28"/>
          <w:shd w:val="clear" w:color="auto" w:fill="FFFFFF"/>
          <w:rtl/>
        </w:rPr>
        <w:t>פד"י לו (3) 449. אין ספק כי הקטי</w:t>
      </w:r>
      <w:r>
        <w:rPr>
          <w:rFonts w:ascii="FrankRuehl" w:hAnsi="FrankRuehl" w:cs="FrankRuehl"/>
          <w:color w:val="000000"/>
          <w:sz w:val="28"/>
          <w:szCs w:val="28"/>
          <w:shd w:val="clear" w:color="auto" w:fill="FFFFFF"/>
          <w:rtl/>
        </w:rPr>
        <w:t>ן יכול להתקיים גם אלמלא הצהרון</w:t>
      </w:r>
      <w:r>
        <w:rPr>
          <w:rFonts w:ascii="FrankRuehl" w:hAnsi="FrankRuehl" w:cs="FrankRuehl" w:hint="cs"/>
          <w:color w:val="000000"/>
          <w:sz w:val="28"/>
          <w:szCs w:val="28"/>
          <w:shd w:val="clear" w:color="auto" w:fill="FFFFFF"/>
          <w:rtl/>
        </w:rPr>
        <w:t xml:space="preserve"> ולמסגרת זו תחליף, ולכן אין עסקינן בצרכים הכרחיים.</w:t>
      </w:r>
    </w:p>
    <w:p w:rsidR="008672B9" w:rsidRDefault="008672B9" w:rsidP="008672B9">
      <w:pPr>
        <w:pStyle w:val="ad"/>
        <w:tabs>
          <w:tab w:val="left" w:pos="283"/>
        </w:tabs>
        <w:spacing w:after="0" w:line="360" w:lineRule="auto"/>
        <w:ind w:left="226"/>
        <w:jc w:val="both"/>
        <w:rPr>
          <w:rFonts w:ascii="FrankRuehl" w:hAnsi="FrankRuehl" w:cs="FrankRuehl"/>
          <w:sz w:val="28"/>
          <w:szCs w:val="28"/>
          <w:rtl/>
        </w:rPr>
      </w:pPr>
    </w:p>
    <w:p w:rsidR="008672B9" w:rsidRDefault="008672B9" w:rsidP="004125B9">
      <w:pPr>
        <w:pStyle w:val="ad"/>
        <w:tabs>
          <w:tab w:val="left" w:pos="283"/>
        </w:tabs>
        <w:spacing w:after="0" w:line="360" w:lineRule="auto"/>
        <w:ind w:left="226"/>
        <w:jc w:val="both"/>
        <w:rPr>
          <w:rFonts w:ascii="FrankRuehl" w:hAnsi="FrankRuehl" w:cs="FrankRuehl"/>
          <w:b/>
          <w:bCs/>
          <w:sz w:val="28"/>
          <w:szCs w:val="28"/>
          <w:rtl/>
        </w:rPr>
      </w:pPr>
      <w:r w:rsidRPr="008672B9">
        <w:rPr>
          <w:rFonts w:ascii="FrankRuehl" w:hAnsi="FrankRuehl" w:cs="FrankRuehl"/>
          <w:sz w:val="28"/>
          <w:szCs w:val="28"/>
          <w:rtl/>
        </w:rPr>
        <w:t>זאת ועוד, המדיניות השיפוטית</w:t>
      </w:r>
      <w:r w:rsidR="00A94B47">
        <w:rPr>
          <w:rFonts w:ascii="FrankRuehl" w:hAnsi="FrankRuehl" w:cs="FrankRuehl" w:hint="cs"/>
          <w:sz w:val="28"/>
          <w:szCs w:val="28"/>
          <w:rtl/>
        </w:rPr>
        <w:t xml:space="preserve"> הרצויה, </w:t>
      </w:r>
      <w:r w:rsidR="00A94B47" w:rsidRPr="00616192">
        <w:rPr>
          <w:rFonts w:ascii="FrankRuehl" w:hAnsi="FrankRuehl" w:cs="FrankRuehl"/>
          <w:sz w:val="28"/>
          <w:szCs w:val="28"/>
          <w:rtl/>
        </w:rPr>
        <w:t>ליישם את עקרון השוויון המגדרי</w:t>
      </w:r>
      <w:r w:rsidR="00A94B47">
        <w:rPr>
          <w:rFonts w:ascii="FrankRuehl" w:hAnsi="FrankRuehl" w:cs="FrankRuehl" w:hint="cs"/>
          <w:sz w:val="28"/>
          <w:szCs w:val="28"/>
          <w:rtl/>
        </w:rPr>
        <w:t xml:space="preserve"> (ראו לעיל סעיפים 5</w:t>
      </w:r>
      <w:r w:rsidR="004125B9">
        <w:rPr>
          <w:rFonts w:ascii="FrankRuehl" w:hAnsi="FrankRuehl" w:cs="FrankRuehl" w:hint="cs"/>
          <w:sz w:val="28"/>
          <w:szCs w:val="28"/>
          <w:rtl/>
        </w:rPr>
        <w:t>6</w:t>
      </w:r>
      <w:r w:rsidR="00A94B47">
        <w:rPr>
          <w:rFonts w:ascii="FrankRuehl" w:hAnsi="FrankRuehl" w:cs="FrankRuehl" w:hint="cs"/>
          <w:sz w:val="28"/>
          <w:szCs w:val="28"/>
          <w:rtl/>
        </w:rPr>
        <w:t>-5</w:t>
      </w:r>
      <w:r w:rsidR="004125B9">
        <w:rPr>
          <w:rFonts w:ascii="FrankRuehl" w:hAnsi="FrankRuehl" w:cs="FrankRuehl" w:hint="cs"/>
          <w:sz w:val="28"/>
          <w:szCs w:val="28"/>
          <w:rtl/>
        </w:rPr>
        <w:t>7</w:t>
      </w:r>
      <w:r w:rsidR="00A94B47">
        <w:rPr>
          <w:rFonts w:ascii="FrankRuehl" w:hAnsi="FrankRuehl" w:cs="FrankRuehl" w:hint="cs"/>
          <w:sz w:val="28"/>
          <w:szCs w:val="28"/>
          <w:rtl/>
        </w:rPr>
        <w:t xml:space="preserve">)  </w:t>
      </w:r>
      <w:r w:rsidRPr="008672B9">
        <w:rPr>
          <w:rFonts w:ascii="FrankRuehl" w:hAnsi="FrankRuehl" w:cs="FrankRuehl"/>
          <w:sz w:val="28"/>
          <w:szCs w:val="28"/>
          <w:rtl/>
        </w:rPr>
        <w:t xml:space="preserve">מחייבת כי מקום בו ההורים חולקים זמני שהות שווים או רחבים, הרי שככול שאחד ההורים, נדרש "לתחליף דמי טיפול" בשל צרכי עבודתו, ומדובר ב"תחליף דמי טיפול" שאינו חורג ממסגרת צהרון נהוגה ורווחת, כגון שמרטף או מסגרת עד שעה 17:00, אזי טובת הקטינים מחייבת רישום לצהרון. </w:t>
      </w:r>
      <w:r w:rsidRPr="008672B9">
        <w:rPr>
          <w:rFonts w:ascii="FrankRuehl" w:hAnsi="FrankRuehl" w:cs="FrankRuehl"/>
          <w:b/>
          <w:bCs/>
          <w:sz w:val="28"/>
          <w:szCs w:val="28"/>
          <w:rtl/>
        </w:rPr>
        <w:t xml:space="preserve">משטובת הקטינים מחייבת רישום לצהרון </w:t>
      </w:r>
      <w:r w:rsidR="00A94B47">
        <w:rPr>
          <w:rFonts w:ascii="FrankRuehl" w:hAnsi="FrankRuehl" w:cs="FrankRuehl" w:hint="cs"/>
          <w:b/>
          <w:bCs/>
          <w:sz w:val="28"/>
          <w:szCs w:val="28"/>
          <w:rtl/>
        </w:rPr>
        <w:t xml:space="preserve">לשם יישום </w:t>
      </w:r>
      <w:r w:rsidRPr="008672B9">
        <w:rPr>
          <w:rFonts w:ascii="FrankRuehl" w:hAnsi="FrankRuehl" w:cs="FrankRuehl"/>
          <w:b/>
          <w:bCs/>
          <w:sz w:val="28"/>
          <w:szCs w:val="28"/>
          <w:rtl/>
        </w:rPr>
        <w:t xml:space="preserve">זמני שהות קבועים ויציבים, הרי שיש לחייב את שני ההורים ברכיב זה – גם אם רק אחד מהם נזקק לשירות זה. </w:t>
      </w:r>
    </w:p>
    <w:p w:rsidR="00A94B47" w:rsidRPr="008672B9" w:rsidRDefault="00A94B47" w:rsidP="00A94B47">
      <w:pPr>
        <w:pStyle w:val="ad"/>
        <w:tabs>
          <w:tab w:val="left" w:pos="283"/>
        </w:tabs>
        <w:spacing w:after="0" w:line="360" w:lineRule="auto"/>
        <w:ind w:left="226"/>
        <w:jc w:val="both"/>
        <w:rPr>
          <w:rFonts w:ascii="FrankRuehl" w:hAnsi="FrankRuehl" w:cs="FrankRuehl"/>
          <w:b/>
          <w:bCs/>
          <w:sz w:val="28"/>
          <w:szCs w:val="28"/>
          <w:rtl/>
        </w:rPr>
      </w:pPr>
    </w:p>
    <w:p w:rsidR="00E1680B" w:rsidRDefault="008672B9" w:rsidP="00684320">
      <w:pPr>
        <w:pStyle w:val="ad"/>
        <w:tabs>
          <w:tab w:val="left" w:pos="283"/>
        </w:tabs>
        <w:spacing w:after="0" w:line="360" w:lineRule="auto"/>
        <w:ind w:left="226"/>
        <w:jc w:val="both"/>
        <w:rPr>
          <w:rFonts w:ascii="FrankRuehl" w:hAnsi="FrankRuehl" w:cs="FrankRuehl"/>
          <w:sz w:val="28"/>
          <w:szCs w:val="28"/>
          <w:rtl/>
        </w:rPr>
      </w:pPr>
      <w:r w:rsidRPr="008672B9">
        <w:rPr>
          <w:rFonts w:ascii="FrankRuehl" w:hAnsi="FrankRuehl" w:cs="FrankRuehl"/>
          <w:sz w:val="28"/>
          <w:szCs w:val="28"/>
          <w:rtl/>
        </w:rPr>
        <w:t xml:space="preserve">על אחת כמה וכמה כבמקרה כאן כאשר, </w:t>
      </w:r>
      <w:r w:rsidRPr="008672B9">
        <w:rPr>
          <w:rFonts w:ascii="FrankRuehl" w:hAnsi="FrankRuehl" w:cs="FrankRuehl"/>
          <w:b/>
          <w:bCs/>
          <w:sz w:val="28"/>
          <w:szCs w:val="28"/>
          <w:rtl/>
        </w:rPr>
        <w:t>נוכח הקונפליקט המתמשך בין ההורים, כפי שתואר לעיל, הצורך לשמור על הפרדה בין ההורים, ושלמות נפשם של הקטינים הזקוקים לרגיעה ולקביעות, מחייבים מסגרת קבועה ויציבה. מסגרת שכזו בנסיבות המורכבות כאן, אינה רק תחליף דמי טיפול ולכן גם, ונוכח גיל הקטינים היא חלק מהוצאות החינוך החריגות</w:t>
      </w:r>
      <w:r w:rsidRPr="008672B9">
        <w:rPr>
          <w:rFonts w:ascii="FrankRuehl" w:hAnsi="FrankRuehl" w:cs="FrankRuehl"/>
          <w:sz w:val="28"/>
          <w:szCs w:val="28"/>
          <w:rtl/>
        </w:rPr>
        <w:t xml:space="preserve">. </w:t>
      </w:r>
    </w:p>
    <w:p w:rsidR="00E1680B" w:rsidRDefault="00E1680B" w:rsidP="00684320">
      <w:pPr>
        <w:pStyle w:val="ad"/>
        <w:tabs>
          <w:tab w:val="left" w:pos="283"/>
        </w:tabs>
        <w:spacing w:after="0" w:line="360" w:lineRule="auto"/>
        <w:ind w:left="226"/>
        <w:jc w:val="both"/>
        <w:rPr>
          <w:rFonts w:ascii="FrankRuehl" w:hAnsi="FrankRuehl" w:cs="FrankRuehl"/>
          <w:sz w:val="28"/>
          <w:szCs w:val="28"/>
          <w:rtl/>
        </w:rPr>
      </w:pPr>
    </w:p>
    <w:p w:rsidR="008672B9" w:rsidRPr="00EB6797" w:rsidRDefault="008672B9" w:rsidP="00EB6797">
      <w:pPr>
        <w:pStyle w:val="ad"/>
        <w:tabs>
          <w:tab w:val="left" w:pos="283"/>
        </w:tabs>
        <w:spacing w:after="0" w:line="360" w:lineRule="auto"/>
        <w:ind w:left="226"/>
        <w:jc w:val="both"/>
        <w:rPr>
          <w:rFonts w:ascii="FrankRuehl" w:eastAsia="Calibri" w:hAnsi="FrankRuehl" w:cs="FrankRuehl"/>
          <w:sz w:val="28"/>
          <w:szCs w:val="28"/>
          <w:rtl/>
        </w:rPr>
      </w:pPr>
      <w:r w:rsidRPr="008672B9">
        <w:rPr>
          <w:rFonts w:ascii="FrankRuehl" w:hAnsi="FrankRuehl" w:cs="FrankRuehl"/>
          <w:sz w:val="28"/>
          <w:szCs w:val="28"/>
          <w:rtl/>
        </w:rPr>
        <w:t>אמנם צהרון אינה הוצאת חינוך מובהקת, אך נסיבות המקרה כאן, שהן מורכבות ומיוחדות, מ</w:t>
      </w:r>
      <w:r w:rsidR="00EB6797">
        <w:rPr>
          <w:rFonts w:ascii="FrankRuehl" w:hAnsi="FrankRuehl" w:cs="FrankRuehl" w:hint="cs"/>
          <w:sz w:val="28"/>
          <w:szCs w:val="28"/>
          <w:rtl/>
        </w:rPr>
        <w:t xml:space="preserve">חייבות הוצאת </w:t>
      </w:r>
      <w:r w:rsidRPr="008672B9">
        <w:rPr>
          <w:rFonts w:ascii="FrankRuehl" w:hAnsi="FrankRuehl" w:cs="FrankRuehl"/>
          <w:sz w:val="28"/>
          <w:szCs w:val="28"/>
          <w:rtl/>
        </w:rPr>
        <w:t xml:space="preserve">ההוצאה הן </w:t>
      </w:r>
      <w:r w:rsidR="00EB6797">
        <w:rPr>
          <w:rFonts w:ascii="FrankRuehl" w:hAnsi="FrankRuehl" w:cs="FrankRuehl" w:hint="cs"/>
          <w:sz w:val="28"/>
          <w:szCs w:val="28"/>
          <w:rtl/>
        </w:rPr>
        <w:t>כ</w:t>
      </w:r>
      <w:r w:rsidRPr="008672B9">
        <w:rPr>
          <w:rFonts w:ascii="FrankRuehl" w:hAnsi="FrankRuehl" w:cs="FrankRuehl"/>
          <w:sz w:val="28"/>
          <w:szCs w:val="28"/>
          <w:rtl/>
        </w:rPr>
        <w:t>חינוכי</w:t>
      </w:r>
      <w:r w:rsidR="00EB6797">
        <w:rPr>
          <w:rFonts w:ascii="FrankRuehl" w:hAnsi="FrankRuehl" w:cs="FrankRuehl" w:hint="cs"/>
          <w:sz w:val="28"/>
          <w:szCs w:val="28"/>
          <w:rtl/>
        </w:rPr>
        <w:t>ת</w:t>
      </w:r>
      <w:r w:rsidRPr="008672B9">
        <w:rPr>
          <w:rFonts w:ascii="FrankRuehl" w:hAnsi="FrankRuehl" w:cs="FrankRuehl"/>
          <w:sz w:val="28"/>
          <w:szCs w:val="28"/>
          <w:rtl/>
        </w:rPr>
        <w:t xml:space="preserve"> והן רגשי</w:t>
      </w:r>
      <w:r w:rsidR="00EB6797">
        <w:rPr>
          <w:rFonts w:ascii="FrankRuehl" w:hAnsi="FrankRuehl" w:cs="FrankRuehl" w:hint="cs"/>
          <w:sz w:val="28"/>
          <w:szCs w:val="28"/>
          <w:rtl/>
        </w:rPr>
        <w:t>ת</w:t>
      </w:r>
      <w:r w:rsidRPr="008672B9">
        <w:rPr>
          <w:rFonts w:ascii="FrankRuehl" w:hAnsi="FrankRuehl" w:cs="FrankRuehl"/>
          <w:sz w:val="28"/>
          <w:szCs w:val="28"/>
          <w:rtl/>
        </w:rPr>
        <w:t xml:space="preserve">. השווה ע"מ 1018/99 </w:t>
      </w:r>
      <w:r w:rsidRPr="008672B9">
        <w:rPr>
          <w:rFonts w:ascii="FrankRuehl" w:hAnsi="FrankRuehl" w:cs="FrankRuehl"/>
          <w:b/>
          <w:bCs/>
          <w:sz w:val="28"/>
          <w:szCs w:val="28"/>
          <w:rtl/>
        </w:rPr>
        <w:t>פלוני נ' פלונית</w:t>
      </w:r>
      <w:r w:rsidRPr="008672B9">
        <w:rPr>
          <w:rFonts w:ascii="FrankRuehl" w:hAnsi="FrankRuehl" w:cs="FrankRuehl"/>
          <w:sz w:val="28"/>
          <w:szCs w:val="28"/>
          <w:rtl/>
        </w:rPr>
        <w:t xml:space="preserve">, מיום 25/05/1999, סעיף 6 שם – בית המשפט </w:t>
      </w:r>
      <w:r w:rsidR="00EB6797">
        <w:rPr>
          <w:rFonts w:ascii="FrankRuehl" w:hAnsi="FrankRuehl" w:cs="FrankRuehl" w:hint="cs"/>
          <w:sz w:val="28"/>
          <w:szCs w:val="28"/>
          <w:rtl/>
        </w:rPr>
        <w:t xml:space="preserve">קובע </w:t>
      </w:r>
      <w:r w:rsidRPr="008672B9">
        <w:rPr>
          <w:rFonts w:ascii="FrankRuehl" w:hAnsi="FrankRuehl" w:cs="FrankRuehl"/>
          <w:sz w:val="28"/>
          <w:szCs w:val="28"/>
          <w:rtl/>
        </w:rPr>
        <w:t>כי השהות בצהרון נועדה לאפשר לאם לעבוד. כפי שנפסק שם</w:t>
      </w:r>
      <w:r w:rsidRPr="00EB6797">
        <w:rPr>
          <w:rFonts w:ascii="FrankRuehl" w:hAnsi="FrankRuehl" w:cs="FrankRuehl"/>
          <w:sz w:val="28"/>
          <w:szCs w:val="28"/>
          <w:rtl/>
        </w:rPr>
        <w:t>, כך במקרה כאן אך לגבי האב. בהתאמה הרי שהחיוב יחול גם על האם</w:t>
      </w:r>
      <w:r w:rsidR="00684320" w:rsidRPr="00EB6797">
        <w:rPr>
          <w:rFonts w:ascii="FrankRuehl" w:hAnsi="FrankRuehl" w:cs="FrankRuehl" w:hint="cs"/>
          <w:sz w:val="28"/>
          <w:szCs w:val="28"/>
          <w:rtl/>
        </w:rPr>
        <w:t xml:space="preserve"> וכחלק מהצרכים החריגים. </w:t>
      </w:r>
      <w:r w:rsidR="00EB6797" w:rsidRPr="00EB6797">
        <w:rPr>
          <w:rFonts w:ascii="FrankRuehl" w:eastAsia="Calibri" w:hAnsi="FrankRuehl" w:cs="FrankRuehl" w:hint="cs"/>
          <w:sz w:val="28"/>
          <w:szCs w:val="28"/>
          <w:rtl/>
        </w:rPr>
        <w:t>מה גם שבמקרה כאן התובעת עתרה בתביעתה, לתשלום דמי טיפול וצהרון.</w:t>
      </w:r>
    </w:p>
    <w:p w:rsidR="008960B1" w:rsidRDefault="008960B1" w:rsidP="008960B1">
      <w:pPr>
        <w:tabs>
          <w:tab w:val="left" w:pos="283"/>
        </w:tabs>
        <w:spacing w:line="360" w:lineRule="auto"/>
        <w:jc w:val="both"/>
        <w:rPr>
          <w:rFonts w:ascii="FrankRuehl" w:hAnsi="FrankRuehl" w:cs="FrankRuehl"/>
          <w:b/>
          <w:bCs/>
          <w:sz w:val="28"/>
          <w:szCs w:val="28"/>
          <w:rtl/>
        </w:rPr>
      </w:pPr>
    </w:p>
    <w:p w:rsidR="008960B1" w:rsidRDefault="008E3879" w:rsidP="008960B1">
      <w:pPr>
        <w:tabs>
          <w:tab w:val="left" w:pos="283"/>
        </w:tabs>
        <w:spacing w:line="360" w:lineRule="auto"/>
        <w:jc w:val="both"/>
        <w:rPr>
          <w:rFonts w:ascii="FrankRuehl" w:eastAsia="Calibri" w:hAnsi="FrankRuehl" w:cs="FrankRuehl"/>
          <w:sz w:val="28"/>
          <w:szCs w:val="28"/>
          <w:u w:val="single"/>
          <w:rtl/>
        </w:rPr>
      </w:pPr>
      <w:r>
        <w:rPr>
          <w:rFonts w:ascii="FrankRuehl" w:hAnsi="FrankRuehl" w:cs="FrankRuehl" w:hint="cs"/>
          <w:b/>
          <w:bCs/>
          <w:sz w:val="28"/>
          <w:szCs w:val="28"/>
          <w:u w:val="single"/>
          <w:rtl/>
        </w:rPr>
        <w:t xml:space="preserve">לסיכום </w:t>
      </w:r>
      <w:r w:rsidR="00684320" w:rsidRPr="008960B1">
        <w:rPr>
          <w:rFonts w:ascii="FrankRuehl" w:hAnsi="FrankRuehl" w:cs="FrankRuehl"/>
          <w:b/>
          <w:bCs/>
          <w:sz w:val="28"/>
          <w:szCs w:val="28"/>
          <w:u w:val="single"/>
          <w:rtl/>
        </w:rPr>
        <w:t>נפסק</w:t>
      </w:r>
      <w:r w:rsidR="00684320" w:rsidRPr="008960B1">
        <w:rPr>
          <w:rFonts w:ascii="FrankRuehl" w:hAnsi="FrankRuehl" w:cs="FrankRuehl"/>
          <w:sz w:val="28"/>
          <w:szCs w:val="28"/>
          <w:u w:val="single"/>
          <w:rtl/>
        </w:rPr>
        <w:t>:</w:t>
      </w:r>
    </w:p>
    <w:p w:rsidR="00130E3C" w:rsidRDefault="00130E3C" w:rsidP="008960B1">
      <w:pPr>
        <w:tabs>
          <w:tab w:val="left" w:pos="283"/>
        </w:tabs>
        <w:spacing w:line="360" w:lineRule="auto"/>
        <w:jc w:val="both"/>
        <w:rPr>
          <w:rFonts w:ascii="FrankRuehl" w:eastAsia="Calibri" w:hAnsi="FrankRuehl" w:cs="FrankRuehl"/>
          <w:sz w:val="28"/>
          <w:szCs w:val="28"/>
          <w:u w:val="single"/>
          <w:rtl/>
        </w:rPr>
      </w:pPr>
    </w:p>
    <w:p w:rsidR="00790BAB" w:rsidRDefault="008960B1" w:rsidP="00130E3C">
      <w:pPr>
        <w:pStyle w:val="ad"/>
        <w:numPr>
          <w:ilvl w:val="0"/>
          <w:numId w:val="1"/>
        </w:numPr>
        <w:tabs>
          <w:tab w:val="left" w:pos="283"/>
        </w:tabs>
        <w:spacing w:after="0" w:line="360" w:lineRule="auto"/>
        <w:ind w:left="226" w:hanging="283"/>
        <w:jc w:val="both"/>
        <w:rPr>
          <w:rFonts w:ascii="FrankRuehl" w:hAnsi="FrankRuehl" w:cs="FrankRuehl"/>
          <w:sz w:val="28"/>
          <w:szCs w:val="28"/>
        </w:rPr>
      </w:pPr>
      <w:r w:rsidRPr="008960B1">
        <w:rPr>
          <w:rFonts w:ascii="FrankRuehl" w:hAnsi="FrankRuehl" w:cs="FrankRuehl" w:hint="cs"/>
          <w:b/>
          <w:bCs/>
          <w:sz w:val="28"/>
          <w:szCs w:val="28"/>
          <w:rtl/>
        </w:rPr>
        <w:t>ב</w:t>
      </w:r>
      <w:r w:rsidRPr="008960B1">
        <w:rPr>
          <w:rFonts w:ascii="FrankRuehl" w:hAnsi="FrankRuehl" w:cs="FrankRuehl"/>
          <w:b/>
          <w:bCs/>
          <w:sz w:val="28"/>
          <w:szCs w:val="28"/>
          <w:rtl/>
        </w:rPr>
        <w:t xml:space="preserve">תלה"מ 66846-01-22 </w:t>
      </w:r>
      <w:r w:rsidR="008E3879">
        <w:rPr>
          <w:rFonts w:ascii="FrankRuehl" w:hAnsi="FrankRuehl" w:cs="FrankRuehl" w:hint="cs"/>
          <w:b/>
          <w:bCs/>
          <w:sz w:val="28"/>
          <w:szCs w:val="28"/>
          <w:rtl/>
        </w:rPr>
        <w:t xml:space="preserve">נפסק </w:t>
      </w:r>
      <w:r w:rsidRPr="008960B1">
        <w:rPr>
          <w:rFonts w:ascii="FrankRuehl" w:hAnsi="FrankRuehl" w:cs="FrankRuehl" w:hint="cs"/>
          <w:b/>
          <w:bCs/>
          <w:sz w:val="28"/>
          <w:szCs w:val="28"/>
          <w:rtl/>
        </w:rPr>
        <w:t>כ</w:t>
      </w:r>
      <w:r w:rsidR="00790BAB">
        <w:rPr>
          <w:rFonts w:ascii="FrankRuehl" w:hAnsi="FrankRuehl" w:cs="FrankRuehl" w:hint="cs"/>
          <w:b/>
          <w:bCs/>
          <w:sz w:val="28"/>
          <w:szCs w:val="28"/>
          <w:rtl/>
        </w:rPr>
        <w:t xml:space="preserve">מפורט בסעיפים 19-20 לעיל, </w:t>
      </w:r>
      <w:r w:rsidRPr="008960B1">
        <w:rPr>
          <w:rFonts w:ascii="FrankRuehl" w:hAnsi="FrankRuehl" w:cs="FrankRuehl" w:hint="cs"/>
          <w:sz w:val="28"/>
          <w:szCs w:val="28"/>
          <w:rtl/>
        </w:rPr>
        <w:t xml:space="preserve">ניתן תוקף של פסק דין לחוות דעת מומחה בית המשפט נושאת תאריך 30/11/2022, למעט בעניין קופת הגמל שמתנהלת עבור </w:t>
      </w:r>
      <w:r w:rsidRPr="008960B1">
        <w:rPr>
          <w:rFonts w:ascii="FrankRuehl" w:hAnsi="FrankRuehl" w:cs="FrankRuehl" w:hint="cs"/>
          <w:sz w:val="28"/>
          <w:szCs w:val="28"/>
          <w:rtl/>
        </w:rPr>
        <w:lastRenderedPageBreak/>
        <w:t xml:space="preserve">הקטין </w:t>
      </w:r>
      <w:r w:rsidR="00130E3C">
        <w:rPr>
          <w:rFonts w:ascii="FrankRuehl" w:hAnsi="FrankRuehl" w:cs="FrankRuehl" w:hint="cs"/>
          <w:sz w:val="28"/>
          <w:szCs w:val="28"/>
          <w:rtl/>
        </w:rPr>
        <w:t>ג'</w:t>
      </w:r>
      <w:r w:rsidRPr="008960B1">
        <w:rPr>
          <w:rFonts w:ascii="FrankRuehl" w:hAnsi="FrankRuehl" w:cs="FrankRuehl" w:hint="cs"/>
          <w:sz w:val="28"/>
          <w:szCs w:val="28"/>
          <w:rtl/>
        </w:rPr>
        <w:t xml:space="preserve"> </w:t>
      </w:r>
      <w:r w:rsidRPr="008960B1">
        <w:rPr>
          <w:rFonts w:ascii="FrankRuehl" w:hAnsi="FrankRuehl" w:cs="FrankRuehl"/>
          <w:sz w:val="28"/>
          <w:szCs w:val="28"/>
          <w:rtl/>
        </w:rPr>
        <w:t>–</w:t>
      </w:r>
      <w:r w:rsidRPr="008960B1">
        <w:rPr>
          <w:rFonts w:ascii="FrankRuehl" w:hAnsi="FrankRuehl" w:cs="FrankRuehl" w:hint="cs"/>
          <w:sz w:val="28"/>
          <w:szCs w:val="28"/>
          <w:rtl/>
        </w:rPr>
        <w:t xml:space="preserve"> ככול שקופת הגמל לא הוחרגה מזכויות הנתבע, המומחה יגיש חוות דעת מעודכנת.</w:t>
      </w:r>
      <w:r w:rsidR="00790BAB">
        <w:rPr>
          <w:rFonts w:ascii="FrankRuehl" w:hAnsi="FrankRuehl" w:cs="FrankRuehl" w:hint="cs"/>
          <w:sz w:val="28"/>
          <w:szCs w:val="28"/>
          <w:rtl/>
        </w:rPr>
        <w:t xml:space="preserve"> </w:t>
      </w:r>
      <w:r w:rsidRPr="00790BAB">
        <w:rPr>
          <w:rFonts w:ascii="FrankRuehl" w:hAnsi="FrankRuehl" w:cs="FrankRuehl" w:hint="cs"/>
          <w:b/>
          <w:bCs/>
          <w:sz w:val="28"/>
          <w:szCs w:val="28"/>
          <w:rtl/>
        </w:rPr>
        <w:t>איזון המשאבים יעשה על פי החלופה השנייה של חוות הדעת המעודכנת.</w:t>
      </w:r>
    </w:p>
    <w:p w:rsidR="00790BAB" w:rsidRDefault="00790BAB" w:rsidP="00790BAB">
      <w:pPr>
        <w:pStyle w:val="ad"/>
        <w:tabs>
          <w:tab w:val="left" w:pos="283"/>
        </w:tabs>
        <w:spacing w:after="0" w:line="360" w:lineRule="auto"/>
        <w:ind w:left="226"/>
        <w:jc w:val="both"/>
        <w:rPr>
          <w:rFonts w:ascii="FrankRuehl" w:hAnsi="FrankRuehl" w:cs="FrankRuehl"/>
          <w:sz w:val="28"/>
          <w:szCs w:val="28"/>
          <w:rtl/>
        </w:rPr>
      </w:pPr>
    </w:p>
    <w:p w:rsidR="00790BAB" w:rsidRDefault="00790BAB" w:rsidP="00790BAB">
      <w:pPr>
        <w:pStyle w:val="ad"/>
        <w:tabs>
          <w:tab w:val="left" w:pos="283"/>
        </w:tabs>
        <w:spacing w:after="0" w:line="360" w:lineRule="auto"/>
        <w:ind w:left="226"/>
        <w:jc w:val="both"/>
        <w:rPr>
          <w:rFonts w:ascii="FrankRuehl" w:hAnsi="FrankRuehl" w:cs="FrankRuehl"/>
          <w:sz w:val="28"/>
          <w:szCs w:val="28"/>
          <w:rtl/>
        </w:rPr>
      </w:pPr>
      <w:r w:rsidRPr="008960B1">
        <w:rPr>
          <w:rFonts w:ascii="FrankRuehl" w:hAnsi="FrankRuehl" w:cs="FrankRuehl" w:hint="cs"/>
          <w:sz w:val="28"/>
          <w:szCs w:val="28"/>
          <w:rtl/>
        </w:rPr>
        <w:t>הצדדים צו פורמאלי לחתימתי שיגביל את המשיכה מקופת הגמל של הקטינים, עד הגעתם לגיל 18 (אלא אם יסכימו על גיל מאוחר יותר), בחתימות שני ההורים</w:t>
      </w:r>
      <w:r>
        <w:rPr>
          <w:rFonts w:ascii="FrankRuehl" w:hAnsi="FrankRuehl" w:cs="FrankRuehl" w:hint="cs"/>
          <w:sz w:val="28"/>
          <w:szCs w:val="28"/>
          <w:rtl/>
        </w:rPr>
        <w:t xml:space="preserve"> ויפנו למומחה לשם בחינת הצורך במתן חוות דעת מעודכנת. בשכרו יישאו בחלקים שווים</w:t>
      </w:r>
      <w:r w:rsidR="008E3879">
        <w:rPr>
          <w:rFonts w:ascii="FrankRuehl" w:hAnsi="FrankRuehl" w:cs="FrankRuehl" w:hint="cs"/>
          <w:sz w:val="28"/>
          <w:szCs w:val="28"/>
          <w:rtl/>
        </w:rPr>
        <w:t>.</w:t>
      </w:r>
    </w:p>
    <w:p w:rsidR="00130E3C" w:rsidRDefault="00130E3C" w:rsidP="00790BAB">
      <w:pPr>
        <w:pStyle w:val="ad"/>
        <w:tabs>
          <w:tab w:val="left" w:pos="283"/>
        </w:tabs>
        <w:spacing w:after="0" w:line="360" w:lineRule="auto"/>
        <w:ind w:left="226"/>
        <w:jc w:val="both"/>
        <w:rPr>
          <w:rFonts w:ascii="FrankRuehl" w:hAnsi="FrankRuehl" w:cs="FrankRuehl"/>
          <w:sz w:val="28"/>
          <w:szCs w:val="28"/>
          <w:rtl/>
        </w:rPr>
      </w:pPr>
    </w:p>
    <w:p w:rsidR="00790BAB" w:rsidRDefault="00790BAB" w:rsidP="00790BAB">
      <w:pPr>
        <w:pStyle w:val="ad"/>
        <w:numPr>
          <w:ilvl w:val="0"/>
          <w:numId w:val="1"/>
        </w:numPr>
        <w:tabs>
          <w:tab w:val="left" w:pos="283"/>
        </w:tabs>
        <w:spacing w:after="0" w:line="360" w:lineRule="auto"/>
        <w:ind w:left="226" w:hanging="283"/>
        <w:jc w:val="both"/>
        <w:rPr>
          <w:rFonts w:ascii="FrankRuehl" w:hAnsi="FrankRuehl" w:cs="FrankRuehl"/>
          <w:sz w:val="28"/>
          <w:szCs w:val="28"/>
        </w:rPr>
      </w:pPr>
      <w:r w:rsidRPr="00790BAB">
        <w:rPr>
          <w:rFonts w:ascii="FrankRuehl" w:hAnsi="FrankRuehl" w:cs="FrankRuehl" w:hint="cs"/>
          <w:b/>
          <w:bCs/>
          <w:sz w:val="28"/>
          <w:szCs w:val="28"/>
          <w:rtl/>
        </w:rPr>
        <w:t>ב</w:t>
      </w:r>
      <w:r w:rsidR="008960B1" w:rsidRPr="00790BAB">
        <w:rPr>
          <w:rFonts w:ascii="FrankRuehl" w:hAnsi="FrankRuehl" w:cs="FrankRuehl"/>
          <w:b/>
          <w:bCs/>
          <w:sz w:val="28"/>
          <w:szCs w:val="28"/>
          <w:rtl/>
        </w:rPr>
        <w:t>תלה"מ 43876-09-21</w:t>
      </w:r>
      <w:r w:rsidRPr="00790BAB">
        <w:rPr>
          <w:rFonts w:ascii="FrankRuehl" w:hAnsi="FrankRuehl" w:cs="FrankRuehl" w:hint="cs"/>
          <w:b/>
          <w:bCs/>
          <w:sz w:val="28"/>
          <w:szCs w:val="28"/>
          <w:rtl/>
        </w:rPr>
        <w:t xml:space="preserve">, </w:t>
      </w:r>
      <w:r w:rsidR="008960B1" w:rsidRPr="00790BAB">
        <w:rPr>
          <w:rFonts w:ascii="FrankRuehl" w:hAnsi="FrankRuehl" w:cs="FrankRuehl"/>
          <w:b/>
          <w:bCs/>
          <w:sz w:val="28"/>
          <w:szCs w:val="28"/>
          <w:rtl/>
        </w:rPr>
        <w:t xml:space="preserve">תלה"מ </w:t>
      </w:r>
      <w:r w:rsidR="008960B1" w:rsidRPr="008E3879">
        <w:rPr>
          <w:rFonts w:ascii="FrankRuehl" w:hAnsi="FrankRuehl" w:cs="FrankRuehl"/>
          <w:b/>
          <w:bCs/>
          <w:sz w:val="28"/>
          <w:szCs w:val="28"/>
          <w:rtl/>
        </w:rPr>
        <w:t xml:space="preserve">10819-09-21 </w:t>
      </w:r>
      <w:r w:rsidRPr="008E3879">
        <w:rPr>
          <w:rFonts w:ascii="FrankRuehl" w:hAnsi="FrankRuehl" w:cs="FrankRuehl" w:hint="cs"/>
          <w:b/>
          <w:bCs/>
          <w:sz w:val="28"/>
          <w:szCs w:val="28"/>
          <w:rtl/>
        </w:rPr>
        <w:t>נפסק כמפורט בסעיף 36 לעיל,</w:t>
      </w:r>
      <w:r>
        <w:rPr>
          <w:rFonts w:ascii="FrankRuehl" w:hAnsi="FrankRuehl" w:cs="FrankRuehl" w:hint="cs"/>
          <w:sz w:val="28"/>
          <w:szCs w:val="28"/>
          <w:rtl/>
        </w:rPr>
        <w:t xml:space="preserve"> </w:t>
      </w:r>
      <w:r w:rsidRPr="00790BAB">
        <w:rPr>
          <w:rFonts w:ascii="FrankRuehl" w:hAnsi="FrankRuehl" w:cs="FrankRuehl" w:hint="cs"/>
          <w:sz w:val="28"/>
          <w:szCs w:val="28"/>
          <w:rtl/>
        </w:rPr>
        <w:t>זמני השהות ימשיכו ויתקיימו כפי שהם מתקיימים כיום; בימים ראשון, שלישי וחמישי ישהו הקטינים אצל התובעת ובימים שני ורביעי ישהו הקטינים אצל הנתבע. סופי שבוע מתום המסגרת החינוכית ועד ליום ראשון, תחילת המסגרת החינוכית יוחלפו לסירוגין בין ההורים.</w:t>
      </w:r>
    </w:p>
    <w:p w:rsidR="00790BAB" w:rsidRDefault="00790BAB" w:rsidP="00790BAB">
      <w:pPr>
        <w:pStyle w:val="ad"/>
        <w:tabs>
          <w:tab w:val="left" w:pos="283"/>
        </w:tabs>
        <w:spacing w:after="0" w:line="360" w:lineRule="auto"/>
        <w:ind w:left="226"/>
        <w:jc w:val="both"/>
        <w:rPr>
          <w:rFonts w:ascii="FrankRuehl" w:hAnsi="FrankRuehl" w:cs="FrankRuehl"/>
          <w:b/>
          <w:bCs/>
          <w:sz w:val="28"/>
          <w:szCs w:val="28"/>
          <w:rtl/>
        </w:rPr>
      </w:pPr>
    </w:p>
    <w:p w:rsidR="00790BAB" w:rsidRDefault="00790BAB" w:rsidP="00790BAB">
      <w:pPr>
        <w:pStyle w:val="ad"/>
        <w:tabs>
          <w:tab w:val="left" w:pos="283"/>
        </w:tabs>
        <w:spacing w:after="0" w:line="360" w:lineRule="auto"/>
        <w:ind w:left="226"/>
        <w:jc w:val="both"/>
        <w:rPr>
          <w:rFonts w:ascii="FrankRuehl" w:hAnsi="FrankRuehl" w:cs="FrankRuehl"/>
          <w:sz w:val="28"/>
          <w:szCs w:val="28"/>
          <w:rtl/>
        </w:rPr>
      </w:pPr>
      <w:r w:rsidRPr="00790BAB">
        <w:rPr>
          <w:rFonts w:ascii="FrankRuehl" w:hAnsi="FrankRuehl" w:cs="FrankRuehl" w:hint="cs"/>
          <w:sz w:val="28"/>
          <w:szCs w:val="28"/>
          <w:rtl/>
        </w:rPr>
        <w:t xml:space="preserve">בימים בהם </w:t>
      </w:r>
      <w:r>
        <w:rPr>
          <w:rFonts w:ascii="FrankRuehl" w:hAnsi="FrankRuehl" w:cs="FrankRuehl" w:hint="cs"/>
          <w:sz w:val="28"/>
          <w:szCs w:val="28"/>
          <w:rtl/>
        </w:rPr>
        <w:t xml:space="preserve">הקטינים אינם מגיעים למסגרת החינוכית מחמת מחלה או נסיבה דומה, שוהים במסגרת חינוכית, יחלו זמני השהות בשעה 08:00 ויסתיימו למחרת בשעה בה אמורה הייתה להסתיים </w:t>
      </w:r>
      <w:r w:rsidR="002D4204">
        <w:rPr>
          <w:rFonts w:ascii="FrankRuehl" w:hAnsi="FrankRuehl" w:cs="FrankRuehl" w:hint="cs"/>
          <w:sz w:val="28"/>
          <w:szCs w:val="28"/>
          <w:rtl/>
        </w:rPr>
        <w:t>המסגרת</w:t>
      </w:r>
      <w:r>
        <w:rPr>
          <w:rFonts w:ascii="FrankRuehl" w:hAnsi="FrankRuehl" w:cs="FrankRuehl" w:hint="cs"/>
          <w:sz w:val="28"/>
          <w:szCs w:val="28"/>
          <w:rtl/>
        </w:rPr>
        <w:t xml:space="preserve"> החינוכית או הצהרון </w:t>
      </w:r>
      <w:r>
        <w:rPr>
          <w:rFonts w:ascii="FrankRuehl" w:hAnsi="FrankRuehl" w:cs="FrankRuehl"/>
          <w:sz w:val="28"/>
          <w:szCs w:val="28"/>
          <w:rtl/>
        </w:rPr>
        <w:t>–</w:t>
      </w:r>
      <w:r>
        <w:rPr>
          <w:rFonts w:ascii="FrankRuehl" w:hAnsi="FrankRuehl" w:cs="FrankRuehl" w:hint="cs"/>
          <w:sz w:val="28"/>
          <w:szCs w:val="28"/>
          <w:rtl/>
        </w:rPr>
        <w:t xml:space="preserve"> לפי המאוחר</w:t>
      </w:r>
      <w:r w:rsidR="002D4204">
        <w:rPr>
          <w:rFonts w:ascii="FrankRuehl" w:hAnsi="FrankRuehl" w:cs="FrankRuehl" w:hint="cs"/>
          <w:sz w:val="28"/>
          <w:szCs w:val="28"/>
          <w:rtl/>
        </w:rPr>
        <w:t>.</w:t>
      </w:r>
    </w:p>
    <w:p w:rsidR="002D4204" w:rsidRDefault="002D4204" w:rsidP="00790BAB">
      <w:pPr>
        <w:pStyle w:val="ad"/>
        <w:tabs>
          <w:tab w:val="left" w:pos="283"/>
        </w:tabs>
        <w:spacing w:after="0" w:line="360" w:lineRule="auto"/>
        <w:ind w:left="226"/>
        <w:jc w:val="both"/>
        <w:rPr>
          <w:rFonts w:ascii="FrankRuehl" w:hAnsi="FrankRuehl" w:cs="FrankRuehl"/>
          <w:sz w:val="28"/>
          <w:szCs w:val="28"/>
          <w:rtl/>
        </w:rPr>
      </w:pPr>
    </w:p>
    <w:p w:rsidR="002D4204" w:rsidRDefault="002D4204" w:rsidP="00790BAB">
      <w:pPr>
        <w:pStyle w:val="ad"/>
        <w:tabs>
          <w:tab w:val="left" w:pos="283"/>
        </w:tabs>
        <w:spacing w:after="0" w:line="360" w:lineRule="auto"/>
        <w:ind w:left="226"/>
        <w:jc w:val="both"/>
        <w:rPr>
          <w:rFonts w:ascii="FrankRuehl" w:hAnsi="FrankRuehl" w:cs="FrankRuehl"/>
          <w:sz w:val="28"/>
          <w:szCs w:val="28"/>
          <w:rtl/>
        </w:rPr>
      </w:pPr>
      <w:r>
        <w:rPr>
          <w:rFonts w:ascii="FrankRuehl" w:hAnsi="FrankRuehl" w:cs="FrankRuehl" w:hint="cs"/>
          <w:sz w:val="28"/>
          <w:szCs w:val="28"/>
          <w:rtl/>
        </w:rPr>
        <w:t xml:space="preserve">חופשת וחגים יחולקו בין ההורים באופן שווה לסירוגין כל שנה. ב"כ הצדדים יעבירו ויסכימו על טבלת חגים, בתוך 21 יום. </w:t>
      </w:r>
    </w:p>
    <w:p w:rsidR="002D4204" w:rsidRDefault="002D4204" w:rsidP="00790BAB">
      <w:pPr>
        <w:pStyle w:val="ad"/>
        <w:tabs>
          <w:tab w:val="left" w:pos="283"/>
        </w:tabs>
        <w:spacing w:after="0" w:line="360" w:lineRule="auto"/>
        <w:ind w:left="226"/>
        <w:jc w:val="both"/>
        <w:rPr>
          <w:rFonts w:ascii="FrankRuehl" w:hAnsi="FrankRuehl" w:cs="FrankRuehl"/>
          <w:sz w:val="28"/>
          <w:szCs w:val="28"/>
          <w:rtl/>
        </w:rPr>
      </w:pPr>
    </w:p>
    <w:p w:rsidR="002D4204" w:rsidRDefault="002D4204" w:rsidP="002D4204">
      <w:pPr>
        <w:pStyle w:val="ad"/>
        <w:tabs>
          <w:tab w:val="left" w:pos="283"/>
        </w:tabs>
        <w:spacing w:after="0" w:line="360" w:lineRule="auto"/>
        <w:ind w:left="226"/>
        <w:jc w:val="both"/>
        <w:rPr>
          <w:rFonts w:ascii="FrankRuehl" w:hAnsi="FrankRuehl" w:cs="FrankRuehl"/>
          <w:sz w:val="28"/>
          <w:szCs w:val="28"/>
          <w:rtl/>
        </w:rPr>
      </w:pPr>
      <w:r>
        <w:rPr>
          <w:rFonts w:ascii="FrankRuehl" w:hAnsi="FrankRuehl" w:cs="FrankRuehl" w:hint="cs"/>
          <w:sz w:val="28"/>
          <w:szCs w:val="28"/>
          <w:rtl/>
        </w:rPr>
        <w:t>הסמכת עו"ס לסדרי דין, בהתאם לסעיפים 19 ו-68 לחוק הכשרות המשפטית והאפוטרופסות התשכ"ב-1962, תעמוד בתוקפה עד ליום 30/06/2024 וככול שההורים לא יסכימו על טבלת חגים, תסייע עו"ס בידם עו"ס לסדרי ידן ותית</w:t>
      </w:r>
      <w:r>
        <w:rPr>
          <w:rFonts w:ascii="FrankRuehl" w:hAnsi="FrankRuehl" w:cs="FrankRuehl" w:hint="eastAsia"/>
          <w:sz w:val="28"/>
          <w:szCs w:val="28"/>
          <w:rtl/>
        </w:rPr>
        <w:t>ן</w:t>
      </w:r>
      <w:r>
        <w:rPr>
          <w:rFonts w:ascii="FrankRuehl" w:hAnsi="FrankRuehl" w:cs="FrankRuehl" w:hint="cs"/>
          <w:sz w:val="28"/>
          <w:szCs w:val="28"/>
          <w:rtl/>
        </w:rPr>
        <w:t xml:space="preserve"> הנחיותיה והן יחייבו את ההורים.</w:t>
      </w:r>
    </w:p>
    <w:p w:rsidR="002D4204" w:rsidRDefault="002D4204" w:rsidP="002D4204">
      <w:pPr>
        <w:pStyle w:val="ad"/>
        <w:tabs>
          <w:tab w:val="left" w:pos="283"/>
        </w:tabs>
        <w:spacing w:after="0" w:line="360" w:lineRule="auto"/>
        <w:ind w:left="226"/>
        <w:jc w:val="both"/>
        <w:rPr>
          <w:rFonts w:ascii="FrankRuehl" w:hAnsi="FrankRuehl" w:cs="FrankRuehl"/>
          <w:sz w:val="28"/>
          <w:szCs w:val="28"/>
          <w:rtl/>
        </w:rPr>
      </w:pPr>
    </w:p>
    <w:p w:rsidR="002D4204" w:rsidRDefault="002D4204" w:rsidP="002D4204">
      <w:pPr>
        <w:pStyle w:val="ad"/>
        <w:tabs>
          <w:tab w:val="left" w:pos="283"/>
        </w:tabs>
        <w:spacing w:after="0" w:line="360" w:lineRule="auto"/>
        <w:ind w:left="226"/>
        <w:jc w:val="both"/>
        <w:rPr>
          <w:rFonts w:ascii="FrankRuehl" w:hAnsi="FrankRuehl" w:cs="FrankRuehl"/>
          <w:sz w:val="28"/>
          <w:szCs w:val="28"/>
          <w:rtl/>
        </w:rPr>
      </w:pPr>
      <w:r>
        <w:rPr>
          <w:rFonts w:ascii="FrankRuehl" w:hAnsi="FrankRuehl" w:cs="FrankRuehl" w:hint="cs"/>
          <w:sz w:val="28"/>
          <w:szCs w:val="28"/>
          <w:rtl/>
        </w:rPr>
        <w:t>שני ההורים ימשיכו את ההדרכה ההורית בהם הם משתתפים כיום.</w:t>
      </w:r>
    </w:p>
    <w:p w:rsidR="002D4204" w:rsidRDefault="002D4204" w:rsidP="002D4204">
      <w:pPr>
        <w:pStyle w:val="ad"/>
        <w:tabs>
          <w:tab w:val="left" w:pos="283"/>
        </w:tabs>
        <w:spacing w:after="0" w:line="360" w:lineRule="auto"/>
        <w:ind w:left="226"/>
        <w:jc w:val="both"/>
        <w:rPr>
          <w:rFonts w:ascii="FrankRuehl" w:hAnsi="FrankRuehl" w:cs="FrankRuehl"/>
          <w:sz w:val="28"/>
          <w:szCs w:val="28"/>
          <w:rtl/>
        </w:rPr>
      </w:pPr>
    </w:p>
    <w:p w:rsidR="00130E3C" w:rsidRDefault="00130E3C" w:rsidP="002D4204">
      <w:pPr>
        <w:pStyle w:val="ad"/>
        <w:tabs>
          <w:tab w:val="left" w:pos="283"/>
        </w:tabs>
        <w:spacing w:after="0" w:line="360" w:lineRule="auto"/>
        <w:ind w:left="226"/>
        <w:jc w:val="both"/>
        <w:rPr>
          <w:rFonts w:ascii="FrankRuehl" w:hAnsi="FrankRuehl" w:cs="FrankRuehl"/>
          <w:sz w:val="28"/>
          <w:szCs w:val="28"/>
          <w:rtl/>
        </w:rPr>
      </w:pPr>
    </w:p>
    <w:p w:rsidR="00130E3C" w:rsidRDefault="00130E3C" w:rsidP="002D4204">
      <w:pPr>
        <w:pStyle w:val="ad"/>
        <w:tabs>
          <w:tab w:val="left" w:pos="283"/>
        </w:tabs>
        <w:spacing w:after="0" w:line="360" w:lineRule="auto"/>
        <w:ind w:left="226"/>
        <w:jc w:val="both"/>
        <w:rPr>
          <w:rFonts w:ascii="FrankRuehl" w:hAnsi="FrankRuehl" w:cs="FrankRuehl"/>
          <w:sz w:val="28"/>
          <w:szCs w:val="28"/>
          <w:rtl/>
        </w:rPr>
      </w:pPr>
    </w:p>
    <w:p w:rsidR="00790BAB" w:rsidRPr="002D4204" w:rsidRDefault="002D4204" w:rsidP="00130E3C">
      <w:pPr>
        <w:pStyle w:val="ad"/>
        <w:numPr>
          <w:ilvl w:val="0"/>
          <w:numId w:val="1"/>
        </w:numPr>
        <w:tabs>
          <w:tab w:val="left" w:pos="283"/>
        </w:tabs>
        <w:spacing w:after="0" w:line="360" w:lineRule="auto"/>
        <w:ind w:left="226" w:hanging="283"/>
        <w:jc w:val="both"/>
        <w:rPr>
          <w:rFonts w:ascii="FrankRuehl" w:hAnsi="FrankRuehl" w:cs="FrankRuehl"/>
          <w:b/>
          <w:bCs/>
          <w:sz w:val="28"/>
          <w:szCs w:val="28"/>
        </w:rPr>
      </w:pPr>
      <w:r w:rsidRPr="002D4204">
        <w:rPr>
          <w:rFonts w:ascii="FrankRuehl" w:hAnsi="FrankRuehl" w:cs="FrankRuehl" w:hint="cs"/>
          <w:b/>
          <w:bCs/>
          <w:sz w:val="28"/>
          <w:szCs w:val="28"/>
          <w:rtl/>
        </w:rPr>
        <w:lastRenderedPageBreak/>
        <w:t xml:space="preserve">בתלה"מ 29015-10-21, נפסק </w:t>
      </w:r>
      <w:r>
        <w:rPr>
          <w:rFonts w:ascii="FrankRuehl" w:hAnsi="FrankRuehl" w:cs="FrankRuehl" w:hint="cs"/>
          <w:b/>
          <w:bCs/>
          <w:sz w:val="28"/>
          <w:szCs w:val="28"/>
          <w:rtl/>
        </w:rPr>
        <w:t>כמפורט לעיל</w:t>
      </w:r>
      <w:r w:rsidRPr="002D4204">
        <w:rPr>
          <w:rFonts w:ascii="FrankRuehl" w:hAnsi="FrankRuehl" w:cs="FrankRuehl" w:hint="cs"/>
          <w:b/>
          <w:bCs/>
          <w:sz w:val="28"/>
          <w:szCs w:val="28"/>
          <w:rtl/>
        </w:rPr>
        <w:t>:</w:t>
      </w:r>
    </w:p>
    <w:p w:rsidR="002D4204" w:rsidRPr="00790BAB" w:rsidRDefault="002D4204" w:rsidP="002D4204">
      <w:pPr>
        <w:pStyle w:val="ad"/>
        <w:tabs>
          <w:tab w:val="left" w:pos="283"/>
        </w:tabs>
        <w:spacing w:after="0" w:line="360" w:lineRule="auto"/>
        <w:ind w:left="226"/>
        <w:jc w:val="both"/>
        <w:rPr>
          <w:rFonts w:ascii="FrankRuehl" w:hAnsi="FrankRuehl" w:cs="FrankRuehl"/>
          <w:sz w:val="28"/>
          <w:szCs w:val="28"/>
        </w:rPr>
      </w:pPr>
    </w:p>
    <w:p w:rsidR="007F7C5A" w:rsidRDefault="004343A3" w:rsidP="00130E3C">
      <w:pPr>
        <w:pStyle w:val="ad"/>
        <w:numPr>
          <w:ilvl w:val="0"/>
          <w:numId w:val="7"/>
        </w:numPr>
        <w:tabs>
          <w:tab w:val="left" w:pos="283"/>
        </w:tabs>
        <w:spacing w:line="360" w:lineRule="auto"/>
        <w:jc w:val="both"/>
        <w:rPr>
          <w:rFonts w:ascii="FrankRuehl" w:eastAsia="Calibri" w:hAnsi="FrankRuehl" w:cs="FrankRuehl"/>
          <w:sz w:val="28"/>
          <w:szCs w:val="28"/>
        </w:rPr>
      </w:pPr>
      <w:r>
        <w:rPr>
          <w:rFonts w:ascii="FrankRuehl" w:eastAsia="Calibri" w:hAnsi="FrankRuehl" w:cs="FrankRuehl" w:hint="cs"/>
          <w:b/>
          <w:bCs/>
          <w:sz w:val="28"/>
          <w:szCs w:val="28"/>
          <w:rtl/>
        </w:rPr>
        <w:t xml:space="preserve">עבור הקטין </w:t>
      </w:r>
      <w:r w:rsidR="00130E3C">
        <w:rPr>
          <w:rFonts w:ascii="FrankRuehl" w:eastAsia="Calibri" w:hAnsi="FrankRuehl" w:cs="FrankRuehl" w:hint="cs"/>
          <w:b/>
          <w:bCs/>
          <w:sz w:val="28"/>
          <w:szCs w:val="28"/>
          <w:rtl/>
        </w:rPr>
        <w:t>א'</w:t>
      </w:r>
      <w:r w:rsidR="00C95BD9" w:rsidRPr="002642D9">
        <w:rPr>
          <w:rFonts w:ascii="FrankRuehl" w:eastAsia="Calibri" w:hAnsi="FrankRuehl" w:cs="FrankRuehl"/>
          <w:sz w:val="28"/>
          <w:szCs w:val="28"/>
          <w:rtl/>
        </w:rPr>
        <w:t>, מ</w:t>
      </w:r>
      <w:r w:rsidR="000B0F18">
        <w:rPr>
          <w:rFonts w:ascii="FrankRuehl" w:eastAsia="Calibri" w:hAnsi="FrankRuehl" w:cs="FrankRuehl" w:hint="cs"/>
          <w:sz w:val="28"/>
          <w:szCs w:val="28"/>
          <w:rtl/>
        </w:rPr>
        <w:t xml:space="preserve">יום הגשת התביעה למזונות </w:t>
      </w:r>
      <w:r w:rsidR="00C95BD9" w:rsidRPr="002642D9">
        <w:rPr>
          <w:rFonts w:ascii="FrankRuehl" w:eastAsia="Calibri" w:hAnsi="FrankRuehl" w:cs="FrankRuehl"/>
          <w:sz w:val="28"/>
          <w:szCs w:val="28"/>
          <w:rtl/>
        </w:rPr>
        <w:t>ועד הגעת</w:t>
      </w:r>
      <w:r w:rsidR="007F7C5A">
        <w:rPr>
          <w:rFonts w:ascii="FrankRuehl" w:eastAsia="Calibri" w:hAnsi="FrankRuehl" w:cs="FrankRuehl" w:hint="cs"/>
          <w:sz w:val="28"/>
          <w:szCs w:val="28"/>
          <w:rtl/>
        </w:rPr>
        <w:t>ו</w:t>
      </w:r>
      <w:r w:rsidR="00C95BD9" w:rsidRPr="002642D9">
        <w:rPr>
          <w:rFonts w:ascii="FrankRuehl" w:eastAsia="Calibri" w:hAnsi="FrankRuehl" w:cs="FrankRuehl"/>
          <w:sz w:val="28"/>
          <w:szCs w:val="28"/>
          <w:rtl/>
        </w:rPr>
        <w:t xml:space="preserve"> לגיל 6, ישלם הנתבע באמצעות התובעת עבור מזונות</w:t>
      </w:r>
      <w:r w:rsidR="007F7C5A">
        <w:rPr>
          <w:rFonts w:ascii="FrankRuehl" w:eastAsia="Calibri" w:hAnsi="FrankRuehl" w:cs="FrankRuehl" w:hint="cs"/>
          <w:sz w:val="28"/>
          <w:szCs w:val="28"/>
          <w:rtl/>
        </w:rPr>
        <w:t xml:space="preserve">יו </w:t>
      </w:r>
      <w:r w:rsidR="00C95BD9" w:rsidRPr="002642D9">
        <w:rPr>
          <w:rFonts w:ascii="FrankRuehl" w:eastAsia="Calibri" w:hAnsi="FrankRuehl" w:cs="FrankRuehl"/>
          <w:sz w:val="28"/>
          <w:szCs w:val="28"/>
          <w:rtl/>
        </w:rPr>
        <w:t>סך 1,8</w:t>
      </w:r>
      <w:r w:rsidR="00583B93" w:rsidRPr="002642D9">
        <w:rPr>
          <w:rFonts w:ascii="FrankRuehl" w:eastAsia="Calibri" w:hAnsi="FrankRuehl" w:cs="FrankRuehl"/>
          <w:sz w:val="28"/>
          <w:szCs w:val="28"/>
          <w:rtl/>
        </w:rPr>
        <w:t>8</w:t>
      </w:r>
      <w:r w:rsidR="00FE2F3B" w:rsidRPr="002642D9">
        <w:rPr>
          <w:rFonts w:ascii="FrankRuehl" w:eastAsia="Calibri" w:hAnsi="FrankRuehl" w:cs="FrankRuehl"/>
          <w:sz w:val="28"/>
          <w:szCs w:val="28"/>
          <w:rtl/>
        </w:rPr>
        <w:t>0</w:t>
      </w:r>
      <w:r w:rsidR="00C95BD9" w:rsidRPr="002642D9">
        <w:rPr>
          <w:rFonts w:ascii="FrankRuehl" w:eastAsia="Calibri" w:hAnsi="FrankRuehl" w:cs="FrankRuehl"/>
          <w:sz w:val="28"/>
          <w:szCs w:val="28"/>
          <w:rtl/>
        </w:rPr>
        <w:t xml:space="preserve"> ₪ לחודש</w:t>
      </w:r>
      <w:r w:rsidR="007F7C5A">
        <w:rPr>
          <w:rFonts w:ascii="FrankRuehl" w:eastAsia="Calibri" w:hAnsi="FrankRuehl" w:cs="FrankRuehl" w:hint="cs"/>
          <w:sz w:val="28"/>
          <w:szCs w:val="28"/>
          <w:rtl/>
        </w:rPr>
        <w:t xml:space="preserve">. </w:t>
      </w:r>
      <w:r w:rsidR="00C95BD9" w:rsidRPr="002642D9">
        <w:rPr>
          <w:rFonts w:ascii="FrankRuehl" w:eastAsia="Calibri" w:hAnsi="FrankRuehl" w:cs="FrankRuehl"/>
          <w:sz w:val="28"/>
          <w:szCs w:val="28"/>
          <w:rtl/>
        </w:rPr>
        <w:t>מעת הגעת</w:t>
      </w:r>
      <w:r>
        <w:rPr>
          <w:rFonts w:ascii="FrankRuehl" w:eastAsia="Calibri" w:hAnsi="FrankRuehl" w:cs="FrankRuehl" w:hint="cs"/>
          <w:sz w:val="28"/>
          <w:szCs w:val="28"/>
          <w:rtl/>
        </w:rPr>
        <w:t>ו</w:t>
      </w:r>
      <w:r w:rsidR="00C95BD9" w:rsidRPr="002642D9">
        <w:rPr>
          <w:rFonts w:ascii="FrankRuehl" w:eastAsia="Calibri" w:hAnsi="FrankRuehl" w:cs="FrankRuehl"/>
          <w:sz w:val="28"/>
          <w:szCs w:val="28"/>
          <w:rtl/>
        </w:rPr>
        <w:t xml:space="preserve"> לגיל 6, יופחתו המזונות לסך </w:t>
      </w:r>
      <w:r w:rsidR="00583B93" w:rsidRPr="002642D9">
        <w:rPr>
          <w:rFonts w:ascii="FrankRuehl" w:eastAsia="Calibri" w:hAnsi="FrankRuehl" w:cs="FrankRuehl"/>
          <w:sz w:val="28"/>
          <w:szCs w:val="28"/>
          <w:rtl/>
        </w:rPr>
        <w:t>800</w:t>
      </w:r>
      <w:r w:rsidR="00C95BD9" w:rsidRPr="002642D9">
        <w:rPr>
          <w:rFonts w:ascii="FrankRuehl" w:eastAsia="Calibri" w:hAnsi="FrankRuehl" w:cs="FrankRuehl"/>
          <w:sz w:val="28"/>
          <w:szCs w:val="28"/>
          <w:rtl/>
        </w:rPr>
        <w:t xml:space="preserve"> ₪</w:t>
      </w:r>
      <w:r w:rsidR="007F7C5A">
        <w:rPr>
          <w:rFonts w:ascii="FrankRuehl" w:eastAsia="Calibri" w:hAnsi="FrankRuehl" w:cs="FrankRuehl" w:hint="cs"/>
          <w:sz w:val="28"/>
          <w:szCs w:val="28"/>
          <w:rtl/>
        </w:rPr>
        <w:t xml:space="preserve"> ובעת הגעתו לגיל 9 או סיום כיתה ד', לפי המאוחר, יפחתו המזונות </w:t>
      </w:r>
      <w:r w:rsidR="007F7C5A" w:rsidRPr="007F7C5A">
        <w:rPr>
          <w:rFonts w:ascii="FrankRuehl" w:eastAsia="Calibri" w:hAnsi="FrankRuehl" w:cs="FrankRuehl" w:hint="cs"/>
          <w:sz w:val="28"/>
          <w:szCs w:val="28"/>
          <w:rtl/>
        </w:rPr>
        <w:t>לסך 600 ₪</w:t>
      </w:r>
      <w:r w:rsidR="007F7C5A">
        <w:rPr>
          <w:rFonts w:ascii="FrankRuehl" w:eastAsia="Calibri" w:hAnsi="FrankRuehl" w:cs="FrankRuehl" w:hint="cs"/>
          <w:sz w:val="28"/>
          <w:szCs w:val="28"/>
          <w:rtl/>
        </w:rPr>
        <w:t xml:space="preserve"> לחודש</w:t>
      </w:r>
      <w:r w:rsidR="007F7C5A" w:rsidRPr="007F7C5A">
        <w:rPr>
          <w:rFonts w:ascii="FrankRuehl" w:eastAsia="Calibri" w:hAnsi="FrankRuehl" w:cs="FrankRuehl" w:hint="cs"/>
          <w:sz w:val="28"/>
          <w:szCs w:val="28"/>
          <w:rtl/>
        </w:rPr>
        <w:t>.</w:t>
      </w:r>
    </w:p>
    <w:p w:rsidR="00EB6797" w:rsidRDefault="00EB6797" w:rsidP="00EB6797">
      <w:pPr>
        <w:pStyle w:val="ad"/>
        <w:tabs>
          <w:tab w:val="left" w:pos="283"/>
        </w:tabs>
        <w:spacing w:line="360" w:lineRule="auto"/>
        <w:ind w:left="586"/>
        <w:jc w:val="both"/>
        <w:rPr>
          <w:rFonts w:ascii="FrankRuehl" w:eastAsia="Calibri" w:hAnsi="FrankRuehl" w:cs="FrankRuehl"/>
          <w:sz w:val="28"/>
          <w:szCs w:val="28"/>
        </w:rPr>
      </w:pPr>
    </w:p>
    <w:p w:rsidR="007F7C5A" w:rsidRDefault="004343A3" w:rsidP="00130E3C">
      <w:pPr>
        <w:pStyle w:val="ad"/>
        <w:tabs>
          <w:tab w:val="left" w:pos="283"/>
        </w:tabs>
        <w:spacing w:line="360" w:lineRule="auto"/>
        <w:ind w:left="586"/>
        <w:jc w:val="both"/>
        <w:rPr>
          <w:rFonts w:ascii="FrankRuehl" w:eastAsia="Calibri" w:hAnsi="FrankRuehl" w:cs="FrankRuehl"/>
          <w:sz w:val="28"/>
          <w:szCs w:val="28"/>
          <w:rtl/>
        </w:rPr>
      </w:pPr>
      <w:r>
        <w:rPr>
          <w:rFonts w:ascii="FrankRuehl" w:eastAsia="Calibri" w:hAnsi="FrankRuehl" w:cs="FrankRuehl" w:hint="cs"/>
          <w:b/>
          <w:bCs/>
          <w:sz w:val="28"/>
          <w:szCs w:val="28"/>
          <w:rtl/>
        </w:rPr>
        <w:t>עבור ה</w:t>
      </w:r>
      <w:r w:rsidR="007F7C5A" w:rsidRPr="007F7C5A">
        <w:rPr>
          <w:rFonts w:ascii="FrankRuehl" w:eastAsia="Calibri" w:hAnsi="FrankRuehl" w:cs="FrankRuehl" w:hint="cs"/>
          <w:b/>
          <w:bCs/>
          <w:sz w:val="28"/>
          <w:szCs w:val="28"/>
          <w:rtl/>
        </w:rPr>
        <w:t xml:space="preserve">קטין </w:t>
      </w:r>
      <w:r w:rsidR="00130E3C">
        <w:rPr>
          <w:rFonts w:ascii="FrankRuehl" w:eastAsia="Calibri" w:hAnsi="FrankRuehl" w:cs="FrankRuehl" w:hint="cs"/>
          <w:b/>
          <w:bCs/>
          <w:sz w:val="28"/>
          <w:szCs w:val="28"/>
          <w:rtl/>
        </w:rPr>
        <w:t>ג'</w:t>
      </w:r>
      <w:r w:rsidR="007F7C5A" w:rsidRPr="007F7C5A">
        <w:rPr>
          <w:rFonts w:ascii="FrankRuehl" w:eastAsia="Calibri" w:hAnsi="FrankRuehl" w:cs="FrankRuehl" w:hint="cs"/>
          <w:b/>
          <w:bCs/>
          <w:sz w:val="28"/>
          <w:szCs w:val="28"/>
          <w:rtl/>
        </w:rPr>
        <w:t>,</w:t>
      </w:r>
      <w:r w:rsidR="007F7C5A" w:rsidRPr="007F7C5A">
        <w:rPr>
          <w:rFonts w:ascii="FrankRuehl" w:eastAsia="Calibri" w:hAnsi="FrankRuehl" w:cs="FrankRuehl" w:hint="cs"/>
          <w:sz w:val="28"/>
          <w:szCs w:val="28"/>
          <w:rtl/>
        </w:rPr>
        <w:t xml:space="preserve"> </w:t>
      </w:r>
      <w:r w:rsidR="000B0F18" w:rsidRPr="002642D9">
        <w:rPr>
          <w:rFonts w:ascii="FrankRuehl" w:eastAsia="Calibri" w:hAnsi="FrankRuehl" w:cs="FrankRuehl"/>
          <w:sz w:val="28"/>
          <w:szCs w:val="28"/>
          <w:rtl/>
        </w:rPr>
        <w:t>מ</w:t>
      </w:r>
      <w:r w:rsidR="000B0F18">
        <w:rPr>
          <w:rFonts w:ascii="FrankRuehl" w:eastAsia="Calibri" w:hAnsi="FrankRuehl" w:cs="FrankRuehl" w:hint="cs"/>
          <w:sz w:val="28"/>
          <w:szCs w:val="28"/>
          <w:rtl/>
        </w:rPr>
        <w:t xml:space="preserve">יום הגשת התביעה למזונות </w:t>
      </w:r>
      <w:r>
        <w:rPr>
          <w:rFonts w:ascii="FrankRuehl" w:eastAsia="Calibri" w:hAnsi="FrankRuehl" w:cs="FrankRuehl" w:hint="cs"/>
          <w:sz w:val="28"/>
          <w:szCs w:val="28"/>
          <w:rtl/>
        </w:rPr>
        <w:t>ו</w:t>
      </w:r>
      <w:r w:rsidR="007F7C5A" w:rsidRPr="007F7C5A">
        <w:rPr>
          <w:rFonts w:ascii="FrankRuehl" w:eastAsia="Calibri" w:hAnsi="FrankRuehl" w:cs="FrankRuehl" w:hint="cs"/>
          <w:sz w:val="28"/>
          <w:szCs w:val="28"/>
          <w:rtl/>
        </w:rPr>
        <w:t xml:space="preserve">עד הגעת הקטין </w:t>
      </w:r>
      <w:r w:rsidR="00130E3C">
        <w:rPr>
          <w:rFonts w:ascii="FrankRuehl" w:eastAsia="Calibri" w:hAnsi="FrankRuehl" w:cs="FrankRuehl" w:hint="cs"/>
          <w:sz w:val="28"/>
          <w:szCs w:val="28"/>
          <w:rtl/>
        </w:rPr>
        <w:t>א'</w:t>
      </w:r>
      <w:r w:rsidR="007F7C5A" w:rsidRPr="007F7C5A">
        <w:rPr>
          <w:rFonts w:ascii="FrankRuehl" w:eastAsia="Calibri" w:hAnsi="FrankRuehl" w:cs="FrankRuehl" w:hint="cs"/>
          <w:sz w:val="28"/>
          <w:szCs w:val="28"/>
          <w:rtl/>
        </w:rPr>
        <w:t xml:space="preserve"> לגיל 9 או </w:t>
      </w:r>
      <w:r w:rsidR="00EF07F6">
        <w:rPr>
          <w:rFonts w:ascii="FrankRuehl" w:eastAsia="Calibri" w:hAnsi="FrankRuehl" w:cs="FrankRuehl" w:hint="cs"/>
          <w:sz w:val="28"/>
          <w:szCs w:val="28"/>
          <w:rtl/>
        </w:rPr>
        <w:t>מועד ש</w:t>
      </w:r>
      <w:r w:rsidR="007F7C5A" w:rsidRPr="007F7C5A">
        <w:rPr>
          <w:rFonts w:ascii="FrankRuehl" w:eastAsia="Calibri" w:hAnsi="FrankRuehl" w:cs="FrankRuehl" w:hint="cs"/>
          <w:sz w:val="28"/>
          <w:szCs w:val="28"/>
          <w:rtl/>
        </w:rPr>
        <w:t xml:space="preserve">הקטין </w:t>
      </w:r>
      <w:r w:rsidR="00130E3C">
        <w:rPr>
          <w:rFonts w:ascii="FrankRuehl" w:eastAsia="Calibri" w:hAnsi="FrankRuehl" w:cs="FrankRuehl" w:hint="cs"/>
          <w:sz w:val="28"/>
          <w:szCs w:val="28"/>
          <w:rtl/>
        </w:rPr>
        <w:t>א'</w:t>
      </w:r>
      <w:r w:rsidR="007F7C5A" w:rsidRPr="007F7C5A">
        <w:rPr>
          <w:rFonts w:ascii="FrankRuehl" w:eastAsia="Calibri" w:hAnsi="FrankRuehl" w:cs="FrankRuehl" w:hint="cs"/>
          <w:sz w:val="28"/>
          <w:szCs w:val="28"/>
          <w:rtl/>
        </w:rPr>
        <w:t xml:space="preserve"> יסיים כיתה ד'</w:t>
      </w:r>
      <w:r w:rsidR="00EF07F6">
        <w:rPr>
          <w:rFonts w:ascii="FrankRuehl" w:eastAsia="Calibri" w:hAnsi="FrankRuehl" w:cs="FrankRuehl" w:hint="cs"/>
          <w:sz w:val="28"/>
          <w:szCs w:val="28"/>
          <w:rtl/>
        </w:rPr>
        <w:t>,</w:t>
      </w:r>
      <w:r w:rsidR="007F7C5A" w:rsidRPr="007F7C5A">
        <w:rPr>
          <w:rFonts w:ascii="FrankRuehl" w:eastAsia="Calibri" w:hAnsi="FrankRuehl" w:cs="FrankRuehl" w:hint="cs"/>
          <w:sz w:val="28"/>
          <w:szCs w:val="28"/>
          <w:rtl/>
        </w:rPr>
        <w:t xml:space="preserve"> לפי המאוחר, ישלם הנתבע למזונותיו </w:t>
      </w:r>
      <w:r w:rsidR="007F7C5A">
        <w:rPr>
          <w:rFonts w:ascii="FrankRuehl" w:eastAsia="Calibri" w:hAnsi="FrankRuehl" w:cs="FrankRuehl" w:hint="cs"/>
          <w:sz w:val="28"/>
          <w:szCs w:val="28"/>
          <w:rtl/>
        </w:rPr>
        <w:t>באמצעות ה</w:t>
      </w:r>
      <w:r>
        <w:rPr>
          <w:rFonts w:ascii="FrankRuehl" w:eastAsia="Calibri" w:hAnsi="FrankRuehl" w:cs="FrankRuehl" w:hint="cs"/>
          <w:sz w:val="28"/>
          <w:szCs w:val="28"/>
          <w:rtl/>
        </w:rPr>
        <w:t>תובעת</w:t>
      </w:r>
      <w:r w:rsidR="007F7C5A">
        <w:rPr>
          <w:rFonts w:ascii="FrankRuehl" w:eastAsia="Calibri" w:hAnsi="FrankRuehl" w:cs="FrankRuehl" w:hint="cs"/>
          <w:sz w:val="28"/>
          <w:szCs w:val="28"/>
          <w:rtl/>
        </w:rPr>
        <w:t xml:space="preserve">, </w:t>
      </w:r>
      <w:r w:rsidR="007F7C5A" w:rsidRPr="007F7C5A">
        <w:rPr>
          <w:rFonts w:ascii="FrankRuehl" w:eastAsia="Calibri" w:hAnsi="FrankRuehl" w:cs="FrankRuehl" w:hint="cs"/>
          <w:sz w:val="28"/>
          <w:szCs w:val="28"/>
          <w:rtl/>
        </w:rPr>
        <w:t>סך 800 ₪</w:t>
      </w:r>
      <w:r w:rsidR="006365AE">
        <w:rPr>
          <w:rFonts w:ascii="FrankRuehl" w:eastAsia="Calibri" w:hAnsi="FrankRuehl" w:cs="FrankRuehl" w:hint="cs"/>
          <w:sz w:val="28"/>
          <w:szCs w:val="28"/>
          <w:rtl/>
        </w:rPr>
        <w:t xml:space="preserve"> לחודש, </w:t>
      </w:r>
      <w:r w:rsidR="007F7C5A">
        <w:rPr>
          <w:rFonts w:ascii="FrankRuehl" w:eastAsia="Calibri" w:hAnsi="FrankRuehl" w:cs="FrankRuehl" w:hint="cs"/>
          <w:sz w:val="28"/>
          <w:szCs w:val="28"/>
          <w:rtl/>
        </w:rPr>
        <w:t>ו</w:t>
      </w:r>
      <w:r w:rsidR="007F7C5A" w:rsidRPr="007F7C5A">
        <w:rPr>
          <w:rFonts w:ascii="FrankRuehl" w:eastAsia="Calibri" w:hAnsi="FrankRuehl" w:cs="FrankRuehl" w:hint="cs"/>
          <w:sz w:val="28"/>
          <w:szCs w:val="28"/>
          <w:rtl/>
        </w:rPr>
        <w:t>ממועד זה</w:t>
      </w:r>
      <w:r w:rsidR="007F7C5A">
        <w:rPr>
          <w:rFonts w:ascii="FrankRuehl" w:eastAsia="Calibri" w:hAnsi="FrankRuehl" w:cs="FrankRuehl" w:hint="cs"/>
          <w:sz w:val="28"/>
          <w:szCs w:val="28"/>
          <w:rtl/>
        </w:rPr>
        <w:t>,</w:t>
      </w:r>
      <w:r w:rsidR="007F7C5A" w:rsidRPr="007F7C5A">
        <w:rPr>
          <w:rFonts w:ascii="FrankRuehl" w:eastAsia="Calibri" w:hAnsi="FrankRuehl" w:cs="FrankRuehl" w:hint="cs"/>
          <w:sz w:val="28"/>
          <w:szCs w:val="28"/>
          <w:rtl/>
        </w:rPr>
        <w:t xml:space="preserve"> י</w:t>
      </w:r>
      <w:r w:rsidR="007F7C5A">
        <w:rPr>
          <w:rFonts w:ascii="FrankRuehl" w:eastAsia="Calibri" w:hAnsi="FrankRuehl" w:cs="FrankRuehl" w:hint="cs"/>
          <w:sz w:val="28"/>
          <w:szCs w:val="28"/>
          <w:rtl/>
        </w:rPr>
        <w:t xml:space="preserve">פחת התשלום לסך </w:t>
      </w:r>
      <w:r w:rsidR="007F7C5A" w:rsidRPr="007F7C5A">
        <w:rPr>
          <w:rFonts w:ascii="FrankRuehl" w:eastAsia="Calibri" w:hAnsi="FrankRuehl" w:cs="FrankRuehl" w:hint="cs"/>
          <w:sz w:val="28"/>
          <w:szCs w:val="28"/>
          <w:rtl/>
        </w:rPr>
        <w:t>600 ₪</w:t>
      </w:r>
      <w:r w:rsidR="007F7C5A">
        <w:rPr>
          <w:rFonts w:ascii="FrankRuehl" w:eastAsia="Calibri" w:hAnsi="FrankRuehl" w:cs="FrankRuehl" w:hint="cs"/>
          <w:sz w:val="28"/>
          <w:szCs w:val="28"/>
          <w:rtl/>
        </w:rPr>
        <w:t xml:space="preserve"> לחודש</w:t>
      </w:r>
      <w:r w:rsidR="00130E3C">
        <w:rPr>
          <w:rFonts w:ascii="FrankRuehl" w:eastAsia="Calibri" w:hAnsi="FrankRuehl" w:cs="FrankRuehl" w:hint="cs"/>
          <w:sz w:val="28"/>
          <w:szCs w:val="28"/>
          <w:rtl/>
        </w:rPr>
        <w:t>.</w:t>
      </w:r>
    </w:p>
    <w:p w:rsidR="00130E3C" w:rsidRDefault="00130E3C" w:rsidP="00130E3C">
      <w:pPr>
        <w:pStyle w:val="ad"/>
        <w:tabs>
          <w:tab w:val="left" w:pos="283"/>
        </w:tabs>
        <w:spacing w:line="360" w:lineRule="auto"/>
        <w:ind w:left="586"/>
        <w:jc w:val="both"/>
        <w:rPr>
          <w:rFonts w:ascii="FrankRuehl" w:eastAsia="Calibri" w:hAnsi="FrankRuehl" w:cs="FrankRuehl"/>
          <w:sz w:val="28"/>
          <w:szCs w:val="28"/>
          <w:rtl/>
        </w:rPr>
      </w:pPr>
    </w:p>
    <w:p w:rsidR="00E1680B" w:rsidRDefault="00E1680B" w:rsidP="00E1680B">
      <w:pPr>
        <w:pStyle w:val="ad"/>
        <w:tabs>
          <w:tab w:val="left" w:pos="283"/>
        </w:tabs>
        <w:spacing w:line="360" w:lineRule="auto"/>
        <w:ind w:left="586"/>
        <w:jc w:val="both"/>
        <w:rPr>
          <w:rFonts w:ascii="FrankRuehl" w:eastAsia="Calibri" w:hAnsi="FrankRuehl" w:cs="FrankRuehl"/>
          <w:sz w:val="28"/>
          <w:szCs w:val="28"/>
          <w:rtl/>
        </w:rPr>
      </w:pPr>
      <w:r>
        <w:rPr>
          <w:rFonts w:ascii="FrankRuehl" w:eastAsia="Calibri" w:hAnsi="FrankRuehl" w:cs="FrankRuehl" w:hint="cs"/>
          <w:sz w:val="28"/>
          <w:szCs w:val="28"/>
          <w:rtl/>
        </w:rPr>
        <w:t xml:space="preserve">התשלומים ישולמו </w:t>
      </w:r>
      <w:r w:rsidR="00C95BD9" w:rsidRPr="002642D9">
        <w:rPr>
          <w:rFonts w:ascii="FrankRuehl" w:eastAsia="Calibri" w:hAnsi="FrankRuehl" w:cs="FrankRuehl"/>
          <w:sz w:val="28"/>
          <w:szCs w:val="28"/>
          <w:rtl/>
        </w:rPr>
        <w:t>עד הגעת כל אחד מ</w:t>
      </w:r>
      <w:r>
        <w:rPr>
          <w:rFonts w:ascii="FrankRuehl" w:eastAsia="Calibri" w:hAnsi="FrankRuehl" w:cs="FrankRuehl"/>
          <w:sz w:val="28"/>
          <w:szCs w:val="28"/>
          <w:rtl/>
        </w:rPr>
        <w:t xml:space="preserve">הקטינים לגיל 18 או סיום לימודי </w:t>
      </w:r>
      <w:r w:rsidR="00C95BD9" w:rsidRPr="002642D9">
        <w:rPr>
          <w:rFonts w:ascii="FrankRuehl" w:eastAsia="Calibri" w:hAnsi="FrankRuehl" w:cs="FrankRuehl"/>
          <w:sz w:val="28"/>
          <w:szCs w:val="28"/>
          <w:rtl/>
        </w:rPr>
        <w:t xml:space="preserve">תיכון לפי המאוחר </w:t>
      </w:r>
      <w:r>
        <w:rPr>
          <w:rFonts w:ascii="FrankRuehl" w:eastAsia="Calibri" w:hAnsi="FrankRuehl" w:cs="FrankRuehl" w:hint="cs"/>
          <w:sz w:val="28"/>
          <w:szCs w:val="28"/>
          <w:rtl/>
        </w:rPr>
        <w:t>ו</w:t>
      </w:r>
      <w:r>
        <w:rPr>
          <w:rFonts w:ascii="FrankRuehl" w:eastAsia="Calibri" w:hAnsi="FrankRuehl" w:cs="FrankRuehl"/>
          <w:sz w:val="28"/>
          <w:szCs w:val="28"/>
          <w:rtl/>
        </w:rPr>
        <w:t xml:space="preserve">ממועד זה ובתקופת </w:t>
      </w:r>
      <w:r>
        <w:rPr>
          <w:rFonts w:ascii="FrankRuehl" w:eastAsia="Calibri" w:hAnsi="FrankRuehl" w:cs="FrankRuehl" w:hint="cs"/>
          <w:sz w:val="28"/>
          <w:szCs w:val="28"/>
          <w:rtl/>
        </w:rPr>
        <w:t>שנת שירות/שירות לאומי/</w:t>
      </w:r>
      <w:r w:rsidR="00C95BD9" w:rsidRPr="002642D9">
        <w:rPr>
          <w:rFonts w:ascii="FrankRuehl" w:eastAsia="Calibri" w:hAnsi="FrankRuehl" w:cs="FrankRuehl"/>
          <w:sz w:val="28"/>
          <w:szCs w:val="28"/>
          <w:rtl/>
        </w:rPr>
        <w:t>שירות צבאי חובה</w:t>
      </w:r>
      <w:r>
        <w:rPr>
          <w:rFonts w:ascii="FrankRuehl" w:eastAsia="Calibri" w:hAnsi="FrankRuehl" w:cs="FrankRuehl" w:hint="cs"/>
          <w:sz w:val="28"/>
          <w:szCs w:val="28"/>
          <w:rtl/>
        </w:rPr>
        <w:t xml:space="preserve"> יפחתו ל</w:t>
      </w:r>
      <w:r w:rsidR="00C95BD9" w:rsidRPr="002642D9">
        <w:rPr>
          <w:rFonts w:ascii="FrankRuehl" w:eastAsia="Calibri" w:hAnsi="FrankRuehl" w:cs="FrankRuehl"/>
          <w:sz w:val="28"/>
          <w:szCs w:val="28"/>
          <w:rtl/>
        </w:rPr>
        <w:t xml:space="preserve">שליש – כפי גובהם ערב תשלומם. </w:t>
      </w:r>
      <w:r>
        <w:rPr>
          <w:rFonts w:ascii="FrankRuehl" w:eastAsia="Calibri" w:hAnsi="FrankRuehl" w:cs="FrankRuehl" w:hint="cs"/>
          <w:sz w:val="28"/>
          <w:szCs w:val="28"/>
          <w:rtl/>
        </w:rPr>
        <w:t xml:space="preserve"> כל התשלומים </w:t>
      </w:r>
      <w:r w:rsidRPr="002642D9">
        <w:rPr>
          <w:rFonts w:ascii="FrankRuehl" w:eastAsia="Calibri" w:hAnsi="FrankRuehl" w:cs="FrankRuehl"/>
          <w:sz w:val="28"/>
          <w:szCs w:val="28"/>
          <w:rtl/>
        </w:rPr>
        <w:t>ישול</w:t>
      </w:r>
      <w:r>
        <w:rPr>
          <w:rFonts w:ascii="FrankRuehl" w:eastAsia="Calibri" w:hAnsi="FrankRuehl" w:cs="FrankRuehl" w:hint="cs"/>
          <w:sz w:val="28"/>
          <w:szCs w:val="28"/>
          <w:rtl/>
        </w:rPr>
        <w:t>מו</w:t>
      </w:r>
      <w:r w:rsidRPr="002642D9">
        <w:rPr>
          <w:rFonts w:ascii="FrankRuehl" w:eastAsia="Calibri" w:hAnsi="FrankRuehl" w:cs="FrankRuehl"/>
          <w:sz w:val="28"/>
          <w:szCs w:val="28"/>
          <w:rtl/>
        </w:rPr>
        <w:t xml:space="preserve"> ב- 10 לכל חודש </w:t>
      </w:r>
      <w:r>
        <w:rPr>
          <w:rFonts w:ascii="FrankRuehl" w:eastAsia="Calibri" w:hAnsi="FrankRuehl" w:cs="FrankRuehl" w:hint="cs"/>
          <w:sz w:val="28"/>
          <w:szCs w:val="28"/>
          <w:rtl/>
        </w:rPr>
        <w:t>כל חודש מראש.</w:t>
      </w:r>
    </w:p>
    <w:p w:rsidR="00E1680B" w:rsidRDefault="00E1680B" w:rsidP="00E1680B">
      <w:pPr>
        <w:pStyle w:val="ad"/>
        <w:tabs>
          <w:tab w:val="left" w:pos="283"/>
        </w:tabs>
        <w:spacing w:line="360" w:lineRule="auto"/>
        <w:ind w:left="586"/>
        <w:jc w:val="both"/>
        <w:rPr>
          <w:rFonts w:ascii="FrankRuehl" w:eastAsia="Calibri" w:hAnsi="FrankRuehl" w:cs="FrankRuehl"/>
          <w:sz w:val="28"/>
          <w:szCs w:val="28"/>
          <w:rtl/>
        </w:rPr>
      </w:pPr>
    </w:p>
    <w:p w:rsidR="00EB6797" w:rsidRPr="00EB6797" w:rsidRDefault="00C95BD9" w:rsidP="002A7020">
      <w:pPr>
        <w:pStyle w:val="ad"/>
        <w:numPr>
          <w:ilvl w:val="0"/>
          <w:numId w:val="7"/>
        </w:numPr>
        <w:tabs>
          <w:tab w:val="left" w:pos="283"/>
        </w:tabs>
        <w:spacing w:line="360" w:lineRule="auto"/>
        <w:jc w:val="both"/>
        <w:rPr>
          <w:rFonts w:ascii="FrankRuehl" w:hAnsi="FrankRuehl" w:cs="FrankRuehl"/>
          <w:sz w:val="28"/>
          <w:szCs w:val="28"/>
        </w:rPr>
      </w:pPr>
      <w:r w:rsidRPr="008E3879">
        <w:rPr>
          <w:rFonts w:ascii="FrankRuehl" w:eastAsia="Times New Roman" w:hAnsi="FrankRuehl" w:cs="FrankRuehl"/>
          <w:b/>
          <w:bCs/>
          <w:sz w:val="28"/>
          <w:szCs w:val="28"/>
          <w:rtl/>
        </w:rPr>
        <w:t>אשר למדור,</w:t>
      </w:r>
      <w:r w:rsidRPr="008E3879">
        <w:rPr>
          <w:rFonts w:ascii="FrankRuehl" w:eastAsia="Times New Roman" w:hAnsi="FrankRuehl" w:cs="FrankRuehl"/>
          <w:sz w:val="28"/>
          <w:szCs w:val="28"/>
          <w:rtl/>
        </w:rPr>
        <w:t xml:space="preserve"> </w:t>
      </w:r>
      <w:r w:rsidR="000B0F18" w:rsidRPr="008E3879">
        <w:rPr>
          <w:rFonts w:ascii="FrankRuehl" w:eastAsia="Calibri" w:hAnsi="FrankRuehl" w:cs="FrankRuehl"/>
          <w:sz w:val="28"/>
          <w:szCs w:val="28"/>
          <w:rtl/>
        </w:rPr>
        <w:t>מ</w:t>
      </w:r>
      <w:r w:rsidR="000B0F18" w:rsidRPr="008E3879">
        <w:rPr>
          <w:rFonts w:ascii="FrankRuehl" w:eastAsia="Calibri" w:hAnsi="FrankRuehl" w:cs="FrankRuehl" w:hint="cs"/>
          <w:sz w:val="28"/>
          <w:szCs w:val="28"/>
          <w:rtl/>
        </w:rPr>
        <w:t xml:space="preserve">יום הגשת התביעה למזונות, </w:t>
      </w:r>
      <w:r w:rsidRPr="008E3879">
        <w:rPr>
          <w:rFonts w:ascii="FrankRuehl" w:eastAsia="Times New Roman" w:hAnsi="FrankRuehl" w:cs="FrankRuehl"/>
          <w:sz w:val="28"/>
          <w:szCs w:val="28"/>
          <w:rtl/>
        </w:rPr>
        <w:t>על הנתבע לשלם</w:t>
      </w:r>
      <w:r w:rsidR="00882FC2" w:rsidRPr="008E3879">
        <w:rPr>
          <w:rFonts w:ascii="FrankRuehl" w:eastAsia="Times New Roman" w:hAnsi="FrankRuehl" w:cs="FrankRuehl" w:hint="cs"/>
          <w:sz w:val="28"/>
          <w:szCs w:val="28"/>
          <w:rtl/>
        </w:rPr>
        <w:t xml:space="preserve"> סך השווה לשיעור של 40%</w:t>
      </w:r>
      <w:r w:rsidRPr="008E3879">
        <w:rPr>
          <w:rFonts w:ascii="FrankRuehl" w:eastAsia="Times New Roman" w:hAnsi="FrankRuehl" w:cs="FrankRuehl"/>
          <w:sz w:val="28"/>
          <w:szCs w:val="28"/>
          <w:rtl/>
        </w:rPr>
        <w:t xml:space="preserve">, </w:t>
      </w:r>
      <w:r w:rsidR="00882FC2" w:rsidRPr="008E3879">
        <w:rPr>
          <w:rFonts w:ascii="FrankRuehl" w:eastAsia="Times New Roman" w:hAnsi="FrankRuehl" w:cs="FrankRuehl" w:hint="cs"/>
          <w:sz w:val="28"/>
          <w:szCs w:val="28"/>
          <w:rtl/>
        </w:rPr>
        <w:t>מהתשל</w:t>
      </w:r>
      <w:r w:rsidR="000247AD" w:rsidRPr="008E3879">
        <w:rPr>
          <w:rFonts w:ascii="FrankRuehl" w:eastAsia="Times New Roman" w:hAnsi="FrankRuehl" w:cs="FrankRuehl" w:hint="cs"/>
          <w:sz w:val="28"/>
          <w:szCs w:val="28"/>
          <w:rtl/>
        </w:rPr>
        <w:t xml:space="preserve">ום בו תחוב התובעת עבור שכר דירה, כפוף להצגת הסכם שכירות תקף, </w:t>
      </w:r>
      <w:r w:rsidRPr="008E3879">
        <w:rPr>
          <w:rFonts w:ascii="FrankRuehl" w:eastAsia="Times New Roman" w:hAnsi="FrankRuehl" w:cs="FrankRuehl"/>
          <w:sz w:val="28"/>
          <w:szCs w:val="28"/>
          <w:rtl/>
        </w:rPr>
        <w:t>לאחר הפחתת הסכום שתקבל התובעת עבור סיוע בדיור</w:t>
      </w:r>
      <w:r w:rsidR="000247AD" w:rsidRPr="008E3879">
        <w:rPr>
          <w:rFonts w:ascii="FrankRuehl" w:eastAsia="Times New Roman" w:hAnsi="FrankRuehl" w:cs="FrankRuehl" w:hint="cs"/>
          <w:sz w:val="28"/>
          <w:szCs w:val="28"/>
          <w:rtl/>
        </w:rPr>
        <w:t xml:space="preserve">, או מתשלום חודשי עבור החזר משכנתא לדירה בה מתגוררת התובעת </w:t>
      </w:r>
      <w:r w:rsidR="008F3B96" w:rsidRPr="008E3879">
        <w:rPr>
          <w:rFonts w:ascii="FrankRuehl" w:eastAsia="Times New Roman" w:hAnsi="FrankRuehl" w:cs="FrankRuehl" w:hint="cs"/>
          <w:sz w:val="28"/>
          <w:szCs w:val="28"/>
          <w:rtl/>
        </w:rPr>
        <w:t xml:space="preserve">עם </w:t>
      </w:r>
      <w:r w:rsidR="000247AD" w:rsidRPr="008E3879">
        <w:rPr>
          <w:rFonts w:ascii="FrankRuehl" w:eastAsia="Times New Roman" w:hAnsi="FrankRuehl" w:cs="FrankRuehl"/>
          <w:sz w:val="28"/>
          <w:szCs w:val="28"/>
          <w:rtl/>
        </w:rPr>
        <w:t>הקטינים, ו</w:t>
      </w:r>
      <w:r w:rsidRPr="008E3879">
        <w:rPr>
          <w:rFonts w:ascii="FrankRuehl" w:eastAsia="Times New Roman" w:hAnsi="FrankRuehl" w:cs="FrankRuehl"/>
          <w:sz w:val="28"/>
          <w:szCs w:val="28"/>
          <w:rtl/>
        </w:rPr>
        <w:t xml:space="preserve">לא יותר מסך </w:t>
      </w:r>
      <w:r w:rsidR="00882FC2" w:rsidRPr="008E3879">
        <w:rPr>
          <w:rFonts w:ascii="FrankRuehl" w:eastAsia="Times New Roman" w:hAnsi="FrankRuehl" w:cs="FrankRuehl"/>
          <w:sz w:val="28"/>
          <w:szCs w:val="28"/>
          <w:rtl/>
        </w:rPr>
        <w:t xml:space="preserve">750 ₪ לחודש. </w:t>
      </w:r>
    </w:p>
    <w:p w:rsidR="00EB6797" w:rsidRDefault="00EB6797" w:rsidP="00EB6797">
      <w:pPr>
        <w:pStyle w:val="ad"/>
        <w:tabs>
          <w:tab w:val="left" w:pos="283"/>
        </w:tabs>
        <w:spacing w:line="360" w:lineRule="auto"/>
        <w:ind w:left="586"/>
        <w:jc w:val="both"/>
        <w:rPr>
          <w:rFonts w:ascii="FrankRuehl" w:eastAsia="Times New Roman" w:hAnsi="FrankRuehl" w:cs="FrankRuehl"/>
          <w:b/>
          <w:bCs/>
          <w:sz w:val="28"/>
          <w:szCs w:val="28"/>
          <w:rtl/>
        </w:rPr>
      </w:pPr>
    </w:p>
    <w:p w:rsidR="00745882" w:rsidRDefault="00C95BD9" w:rsidP="00EB6797">
      <w:pPr>
        <w:pStyle w:val="ad"/>
        <w:tabs>
          <w:tab w:val="left" w:pos="283"/>
        </w:tabs>
        <w:spacing w:line="360" w:lineRule="auto"/>
        <w:ind w:left="586"/>
        <w:jc w:val="both"/>
        <w:rPr>
          <w:rFonts w:ascii="FrankRuehl" w:hAnsi="FrankRuehl" w:cs="FrankRuehl"/>
          <w:sz w:val="28"/>
          <w:szCs w:val="28"/>
          <w:rtl/>
        </w:rPr>
      </w:pPr>
      <w:r w:rsidRPr="008E3879">
        <w:rPr>
          <w:rFonts w:ascii="FrankRuehl" w:eastAsia="Times New Roman" w:hAnsi="FrankRuehl" w:cs="FrankRuehl"/>
          <w:sz w:val="28"/>
          <w:szCs w:val="28"/>
          <w:rtl/>
        </w:rPr>
        <w:t xml:space="preserve">אני מחייבת את התובעת למצות זכאותה לקבלת סיוע בדיור. לא תעשה כן התובעת, מוגבל חלקו של הנתבע במדור לסך </w:t>
      </w:r>
      <w:r w:rsidR="00882FC2" w:rsidRPr="008E3879">
        <w:rPr>
          <w:rFonts w:ascii="FrankRuehl" w:eastAsia="Times New Roman" w:hAnsi="FrankRuehl" w:cs="FrankRuehl"/>
          <w:sz w:val="28"/>
          <w:szCs w:val="28"/>
          <w:rtl/>
        </w:rPr>
        <w:t>500</w:t>
      </w:r>
      <w:r w:rsidRPr="008E3879">
        <w:rPr>
          <w:rFonts w:ascii="FrankRuehl" w:eastAsia="Times New Roman" w:hAnsi="FrankRuehl" w:cs="FrankRuehl"/>
          <w:sz w:val="28"/>
          <w:szCs w:val="28"/>
          <w:rtl/>
        </w:rPr>
        <w:t xml:space="preserve"> ₪. </w:t>
      </w:r>
    </w:p>
    <w:p w:rsidR="00745882" w:rsidRDefault="00745882" w:rsidP="00EB6797">
      <w:pPr>
        <w:pStyle w:val="ad"/>
        <w:tabs>
          <w:tab w:val="left" w:pos="283"/>
        </w:tabs>
        <w:spacing w:line="360" w:lineRule="auto"/>
        <w:ind w:left="586"/>
        <w:jc w:val="both"/>
        <w:rPr>
          <w:rFonts w:ascii="FrankRuehl" w:hAnsi="FrankRuehl" w:cs="FrankRuehl"/>
          <w:sz w:val="28"/>
          <w:szCs w:val="28"/>
          <w:rtl/>
        </w:rPr>
      </w:pPr>
    </w:p>
    <w:p w:rsidR="00EA64C5" w:rsidRPr="008E3879" w:rsidRDefault="00EB6797" w:rsidP="00EB6797">
      <w:pPr>
        <w:pStyle w:val="ad"/>
        <w:tabs>
          <w:tab w:val="left" w:pos="283"/>
        </w:tabs>
        <w:spacing w:line="360" w:lineRule="auto"/>
        <w:ind w:left="586"/>
        <w:jc w:val="both"/>
        <w:rPr>
          <w:rFonts w:ascii="FrankRuehl" w:hAnsi="FrankRuehl" w:cs="FrankRuehl"/>
          <w:sz w:val="28"/>
          <w:szCs w:val="28"/>
          <w:rtl/>
        </w:rPr>
      </w:pPr>
      <w:r>
        <w:rPr>
          <w:rFonts w:ascii="FrankRuehl" w:hAnsi="FrankRuehl" w:cs="FrankRuehl" w:hint="cs"/>
          <w:sz w:val="28"/>
          <w:szCs w:val="28"/>
          <w:rtl/>
        </w:rPr>
        <w:t xml:space="preserve">אם </w:t>
      </w:r>
      <w:r w:rsidR="00EA64C5" w:rsidRPr="008E3879">
        <w:rPr>
          <w:rFonts w:ascii="FrankRuehl" w:hAnsi="FrankRuehl" w:cs="FrankRuehl"/>
          <w:sz w:val="28"/>
          <w:szCs w:val="28"/>
          <w:rtl/>
        </w:rPr>
        <w:t xml:space="preserve">התובעת תגורר עם בן זוג, יפחת התשלום </w:t>
      </w:r>
      <w:r>
        <w:rPr>
          <w:rFonts w:ascii="FrankRuehl" w:hAnsi="FrankRuehl" w:cs="FrankRuehl" w:hint="cs"/>
          <w:sz w:val="28"/>
          <w:szCs w:val="28"/>
          <w:rtl/>
        </w:rPr>
        <w:t xml:space="preserve">עבור המדור </w:t>
      </w:r>
      <w:r w:rsidR="00EA64C5" w:rsidRPr="008E3879">
        <w:rPr>
          <w:rFonts w:ascii="FrankRuehl" w:hAnsi="FrankRuehl" w:cs="FrankRuehl"/>
          <w:sz w:val="28"/>
          <w:szCs w:val="28"/>
          <w:rtl/>
        </w:rPr>
        <w:t>בשליש.</w:t>
      </w:r>
    </w:p>
    <w:p w:rsidR="002642D9" w:rsidRPr="002642D9" w:rsidRDefault="002642D9" w:rsidP="002642D9">
      <w:pPr>
        <w:pStyle w:val="ad"/>
        <w:rPr>
          <w:rFonts w:ascii="FrankRuehl" w:eastAsia="Calibri" w:hAnsi="FrankRuehl" w:cs="FrankRuehl"/>
          <w:sz w:val="28"/>
          <w:szCs w:val="28"/>
          <w:rtl/>
        </w:rPr>
      </w:pPr>
    </w:p>
    <w:p w:rsidR="002642D9" w:rsidRDefault="00C95BD9" w:rsidP="00F63935">
      <w:pPr>
        <w:pStyle w:val="ad"/>
        <w:numPr>
          <w:ilvl w:val="0"/>
          <w:numId w:val="7"/>
        </w:numPr>
        <w:tabs>
          <w:tab w:val="left" w:pos="283"/>
        </w:tabs>
        <w:spacing w:line="360" w:lineRule="auto"/>
        <w:jc w:val="both"/>
        <w:rPr>
          <w:rFonts w:ascii="FrankRuehl" w:eastAsia="Calibri" w:hAnsi="FrankRuehl" w:cs="FrankRuehl"/>
          <w:sz w:val="28"/>
          <w:szCs w:val="28"/>
        </w:rPr>
      </w:pPr>
      <w:r w:rsidRPr="002642D9">
        <w:rPr>
          <w:rFonts w:ascii="FrankRuehl" w:eastAsia="Calibri" w:hAnsi="FrankRuehl" w:cs="FrankRuehl"/>
          <w:sz w:val="28"/>
          <w:szCs w:val="28"/>
          <w:rtl/>
        </w:rPr>
        <w:t xml:space="preserve">דמי המזונות </w:t>
      </w:r>
      <w:r w:rsidR="00F63935">
        <w:rPr>
          <w:rFonts w:ascii="FrankRuehl" w:eastAsia="Calibri" w:hAnsi="FrankRuehl" w:cs="FrankRuehl" w:hint="cs"/>
          <w:sz w:val="28"/>
          <w:szCs w:val="28"/>
          <w:rtl/>
        </w:rPr>
        <w:t xml:space="preserve">והתשלום עבור המדור, </w:t>
      </w:r>
      <w:r w:rsidRPr="002642D9">
        <w:rPr>
          <w:rFonts w:ascii="FrankRuehl" w:eastAsia="Calibri" w:hAnsi="FrankRuehl" w:cs="FrankRuehl"/>
          <w:sz w:val="28"/>
          <w:szCs w:val="28"/>
          <w:rtl/>
        </w:rPr>
        <w:t xml:space="preserve">צמודים למדד המחירים לצרכן על בסיס המדד הידוע </w:t>
      </w:r>
      <w:r w:rsidR="00F63935">
        <w:rPr>
          <w:rFonts w:ascii="FrankRuehl" w:eastAsia="Calibri" w:hAnsi="FrankRuehl" w:cs="FrankRuehl" w:hint="cs"/>
          <w:sz w:val="28"/>
          <w:szCs w:val="28"/>
          <w:rtl/>
        </w:rPr>
        <w:t xml:space="preserve">במועד פסה"ד </w:t>
      </w:r>
      <w:r w:rsidRPr="002642D9">
        <w:rPr>
          <w:rFonts w:ascii="FrankRuehl" w:eastAsia="Calibri" w:hAnsi="FrankRuehl" w:cs="FrankRuehl"/>
          <w:sz w:val="28"/>
          <w:szCs w:val="28"/>
          <w:rtl/>
        </w:rPr>
        <w:t>ויעודכ</w:t>
      </w:r>
      <w:r w:rsidR="00F63935">
        <w:rPr>
          <w:rFonts w:ascii="FrankRuehl" w:eastAsia="Calibri" w:hAnsi="FrankRuehl" w:cs="FrankRuehl" w:hint="cs"/>
          <w:sz w:val="28"/>
          <w:szCs w:val="28"/>
          <w:rtl/>
        </w:rPr>
        <w:t xml:space="preserve">נו </w:t>
      </w:r>
      <w:r w:rsidRPr="002642D9">
        <w:rPr>
          <w:rFonts w:ascii="FrankRuehl" w:eastAsia="Calibri" w:hAnsi="FrankRuehl" w:cs="FrankRuehl"/>
          <w:sz w:val="28"/>
          <w:szCs w:val="28"/>
          <w:rtl/>
        </w:rPr>
        <w:t>פעם בשנה</w:t>
      </w:r>
      <w:r w:rsidR="00F63935">
        <w:rPr>
          <w:rFonts w:ascii="FrankRuehl" w:eastAsia="Calibri" w:hAnsi="FrankRuehl" w:cs="FrankRuehl" w:hint="cs"/>
          <w:sz w:val="28"/>
          <w:szCs w:val="28"/>
          <w:rtl/>
        </w:rPr>
        <w:t xml:space="preserve">, </w:t>
      </w:r>
      <w:r w:rsidRPr="002642D9">
        <w:rPr>
          <w:rFonts w:ascii="FrankRuehl" w:eastAsia="Calibri" w:hAnsi="FrankRuehl" w:cs="FrankRuehl"/>
          <w:sz w:val="28"/>
          <w:szCs w:val="28"/>
          <w:rtl/>
        </w:rPr>
        <w:t>במזונות חודש ינואר לכל שנה, ללא הפרשים.</w:t>
      </w:r>
    </w:p>
    <w:p w:rsidR="002642D9" w:rsidRPr="002642D9" w:rsidRDefault="002642D9" w:rsidP="002642D9">
      <w:pPr>
        <w:pStyle w:val="ad"/>
        <w:rPr>
          <w:rFonts w:ascii="FrankRuehl" w:eastAsia="Calibri" w:hAnsi="FrankRuehl" w:cs="FrankRuehl"/>
          <w:sz w:val="28"/>
          <w:szCs w:val="28"/>
          <w:rtl/>
        </w:rPr>
      </w:pPr>
    </w:p>
    <w:p w:rsidR="002642D9" w:rsidRDefault="00C95BD9" w:rsidP="00E1680B">
      <w:pPr>
        <w:pStyle w:val="ad"/>
        <w:numPr>
          <w:ilvl w:val="0"/>
          <w:numId w:val="7"/>
        </w:numPr>
        <w:tabs>
          <w:tab w:val="left" w:pos="283"/>
        </w:tabs>
        <w:spacing w:line="360" w:lineRule="auto"/>
        <w:jc w:val="both"/>
        <w:rPr>
          <w:rFonts w:ascii="FrankRuehl" w:eastAsia="Calibri" w:hAnsi="FrankRuehl" w:cs="FrankRuehl"/>
          <w:sz w:val="28"/>
          <w:szCs w:val="28"/>
        </w:rPr>
      </w:pPr>
      <w:r w:rsidRPr="002642D9">
        <w:rPr>
          <w:rFonts w:ascii="FrankRuehl" w:eastAsia="Calibri" w:hAnsi="FrankRuehl" w:cs="FrankRuehl"/>
          <w:sz w:val="28"/>
          <w:szCs w:val="28"/>
          <w:rtl/>
        </w:rPr>
        <w:lastRenderedPageBreak/>
        <w:t>קִצבת הילדים וכל קצבה המשולמת על-ידי המ</w:t>
      </w:r>
      <w:r w:rsidR="00E1680B">
        <w:rPr>
          <w:rFonts w:ascii="FrankRuehl" w:eastAsia="Calibri" w:hAnsi="FrankRuehl" w:cs="FrankRuehl" w:hint="cs"/>
          <w:sz w:val="28"/>
          <w:szCs w:val="28"/>
          <w:rtl/>
        </w:rPr>
        <w:t xml:space="preserve">וסד לביטוח לאומי </w:t>
      </w:r>
      <w:r w:rsidRPr="002642D9">
        <w:rPr>
          <w:rFonts w:ascii="FrankRuehl" w:eastAsia="Calibri" w:hAnsi="FrankRuehl" w:cs="FrankRuehl"/>
          <w:sz w:val="28"/>
          <w:szCs w:val="28"/>
          <w:rtl/>
        </w:rPr>
        <w:t>עבור</w:t>
      </w:r>
      <w:r w:rsidR="00E1680B">
        <w:rPr>
          <w:rFonts w:ascii="FrankRuehl" w:eastAsia="Calibri" w:hAnsi="FrankRuehl" w:cs="FrankRuehl" w:hint="cs"/>
          <w:sz w:val="28"/>
          <w:szCs w:val="28"/>
          <w:rtl/>
        </w:rPr>
        <w:t xml:space="preserve"> הקטינים,</w:t>
      </w:r>
      <w:r w:rsidRPr="002642D9">
        <w:rPr>
          <w:rFonts w:ascii="FrankRuehl" w:eastAsia="Calibri" w:hAnsi="FrankRuehl" w:cs="FrankRuehl"/>
          <w:sz w:val="28"/>
          <w:szCs w:val="28"/>
          <w:rtl/>
        </w:rPr>
        <w:t xml:space="preserve"> </w:t>
      </w:r>
      <w:r w:rsidR="002642D9" w:rsidRPr="002642D9">
        <w:rPr>
          <w:rFonts w:ascii="FrankRuehl" w:eastAsia="Calibri" w:hAnsi="FrankRuehl" w:cs="FrankRuehl"/>
          <w:sz w:val="28"/>
          <w:szCs w:val="28"/>
          <w:rtl/>
        </w:rPr>
        <w:t>תשולם לתובעת נוסף לדמי המזונות</w:t>
      </w:r>
      <w:r w:rsidR="002642D9" w:rsidRPr="002642D9">
        <w:rPr>
          <w:rFonts w:ascii="FrankRuehl" w:eastAsia="Calibri" w:hAnsi="FrankRuehl" w:cs="FrankRuehl" w:hint="cs"/>
          <w:sz w:val="28"/>
          <w:szCs w:val="28"/>
          <w:rtl/>
        </w:rPr>
        <w:t>.</w:t>
      </w:r>
    </w:p>
    <w:p w:rsidR="002642D9" w:rsidRPr="00E1680B" w:rsidRDefault="002642D9" w:rsidP="002642D9">
      <w:pPr>
        <w:pStyle w:val="ad"/>
        <w:rPr>
          <w:rFonts w:ascii="FrankRuehl" w:eastAsia="Calibri" w:hAnsi="FrankRuehl" w:cs="FrankRuehl"/>
          <w:sz w:val="28"/>
          <w:szCs w:val="28"/>
          <w:rtl/>
        </w:rPr>
      </w:pPr>
    </w:p>
    <w:p w:rsidR="002642D9" w:rsidRDefault="00F63935" w:rsidP="000B0F18">
      <w:pPr>
        <w:pStyle w:val="ad"/>
        <w:numPr>
          <w:ilvl w:val="0"/>
          <w:numId w:val="7"/>
        </w:numPr>
        <w:tabs>
          <w:tab w:val="left" w:pos="283"/>
        </w:tabs>
        <w:spacing w:line="360" w:lineRule="auto"/>
        <w:jc w:val="both"/>
        <w:rPr>
          <w:rFonts w:ascii="FrankRuehl" w:eastAsia="Calibri" w:hAnsi="FrankRuehl" w:cs="FrankRuehl"/>
          <w:sz w:val="28"/>
          <w:szCs w:val="28"/>
        </w:rPr>
      </w:pPr>
      <w:r>
        <w:rPr>
          <w:rFonts w:ascii="FrankRuehl" w:eastAsia="Calibri" w:hAnsi="FrankRuehl" w:cs="FrankRuehl"/>
          <w:sz w:val="28"/>
          <w:szCs w:val="28"/>
          <w:rtl/>
        </w:rPr>
        <w:t xml:space="preserve">אשר להוצאות בריאות חריגות, </w:t>
      </w:r>
      <w:r w:rsidR="000B0F18" w:rsidRPr="002642D9">
        <w:rPr>
          <w:rFonts w:ascii="FrankRuehl" w:eastAsia="Calibri" w:hAnsi="FrankRuehl" w:cs="FrankRuehl"/>
          <w:sz w:val="28"/>
          <w:szCs w:val="28"/>
          <w:rtl/>
        </w:rPr>
        <w:t>מ</w:t>
      </w:r>
      <w:r w:rsidR="000B0F18">
        <w:rPr>
          <w:rFonts w:ascii="FrankRuehl" w:eastAsia="Calibri" w:hAnsi="FrankRuehl" w:cs="FrankRuehl" w:hint="cs"/>
          <w:sz w:val="28"/>
          <w:szCs w:val="28"/>
          <w:rtl/>
        </w:rPr>
        <w:t>יום הגשת התביעה למזונות</w:t>
      </w:r>
      <w:r>
        <w:rPr>
          <w:rFonts w:ascii="FrankRuehl" w:eastAsia="Calibri" w:hAnsi="FrankRuehl" w:cs="FrankRuehl" w:hint="cs"/>
          <w:sz w:val="28"/>
          <w:szCs w:val="28"/>
          <w:rtl/>
        </w:rPr>
        <w:t xml:space="preserve">, </w:t>
      </w:r>
      <w:r w:rsidR="00C95BD9" w:rsidRPr="002642D9">
        <w:rPr>
          <w:rFonts w:ascii="FrankRuehl" w:eastAsia="Calibri" w:hAnsi="FrankRuehl" w:cs="FrankRuehl"/>
          <w:sz w:val="28"/>
          <w:szCs w:val="28"/>
          <w:rtl/>
        </w:rPr>
        <w:t xml:space="preserve">יישאו הצדדים בחלקים שווים בהוצאות רפואיות חריגות מכל מין וסוג שהוא ובלבד שסכום ההוצאה עולה על 100 ש"ח, לרבות רפואת שיניים כולל אורתודנטיה, משקפיים עדשות מגע, טיפולים פסיכולוגיים טיפולים רגשיים, אִבחונים, אבחוני ליקוי למידה, וכל הוצאה רפואית אחרת חריגה אשר איננה מכוסה (במלואה או בחלקה) על ידי קופת חולים, ובכלל זה הפרשים בגין אותה הוצאה חריגה לאחר קבלת החזר מכל מקור שהוא, אלא א"כ ההחזר מתקבל מביטוח פרטי הממומן על-ידי הורה אחד, בלבד שאז רק ההורה המממן </w:t>
      </w:r>
      <w:r w:rsidR="00E1680B">
        <w:rPr>
          <w:rFonts w:ascii="FrankRuehl" w:eastAsia="Calibri" w:hAnsi="FrankRuehl" w:cs="FrankRuehl" w:hint="cs"/>
          <w:sz w:val="28"/>
          <w:szCs w:val="28"/>
          <w:rtl/>
        </w:rPr>
        <w:t xml:space="preserve">את הביטוח </w:t>
      </w:r>
      <w:r w:rsidR="00C95BD9" w:rsidRPr="002642D9">
        <w:rPr>
          <w:rFonts w:ascii="FrankRuehl" w:eastAsia="Calibri" w:hAnsi="FrankRuehl" w:cs="FrankRuehl"/>
          <w:sz w:val="28"/>
          <w:szCs w:val="28"/>
          <w:rtl/>
        </w:rPr>
        <w:t xml:space="preserve">זכאי ליהנות מהחזר זה. </w:t>
      </w:r>
    </w:p>
    <w:p w:rsidR="00EB6797" w:rsidRPr="00EB6797" w:rsidRDefault="00EB6797" w:rsidP="00EB6797">
      <w:pPr>
        <w:pStyle w:val="ad"/>
        <w:rPr>
          <w:rFonts w:ascii="FrankRuehl" w:eastAsia="Calibri" w:hAnsi="FrankRuehl" w:cs="FrankRuehl"/>
          <w:sz w:val="28"/>
          <w:szCs w:val="28"/>
          <w:rtl/>
        </w:rPr>
      </w:pPr>
    </w:p>
    <w:p w:rsidR="002642D9" w:rsidRDefault="00C95BD9" w:rsidP="00F63935">
      <w:pPr>
        <w:pStyle w:val="ad"/>
        <w:tabs>
          <w:tab w:val="left" w:pos="283"/>
        </w:tabs>
        <w:spacing w:line="360" w:lineRule="auto"/>
        <w:ind w:left="586"/>
        <w:jc w:val="both"/>
        <w:rPr>
          <w:rFonts w:ascii="FrankRuehl" w:eastAsia="Calibri" w:hAnsi="FrankRuehl" w:cs="FrankRuehl"/>
          <w:sz w:val="28"/>
          <w:szCs w:val="28"/>
        </w:rPr>
      </w:pPr>
      <w:r w:rsidRPr="002642D9">
        <w:rPr>
          <w:rFonts w:ascii="FrankRuehl" w:eastAsia="Calibri" w:hAnsi="FrankRuehl" w:cs="FrankRuehl"/>
          <w:sz w:val="28"/>
          <w:szCs w:val="28"/>
          <w:rtl/>
        </w:rPr>
        <w:t>כל הוצאה רפואית כנ"ל תעשה על יסוד אסמכתא מגורם רלוונטי המאשר את נחיצותה, אשר תועבר מהורה אחד לשני בתקשורת מתועדת טרם הוצאת ההוצאה או קבלת הטיפול, על-מנת לאפשר להורה השני לבדוק האמור בתוך 10 ימים מיום משלוח האסמכתא. הוצאות שהוצאו קודם לפסק הדין – על הצד המשלם לשלוח לצד שכנגד הודעה בדואר רשום ואת תוך 21 יום שאם לא כ</w:t>
      </w:r>
      <w:r w:rsidR="00130E3C">
        <w:rPr>
          <w:rFonts w:ascii="FrankRuehl" w:eastAsia="Calibri" w:hAnsi="FrankRuehl" w:cs="FrankRuehl"/>
          <w:sz w:val="28"/>
          <w:szCs w:val="28"/>
          <w:rtl/>
        </w:rPr>
        <w:t>ן – יוחזק כמי שוויתר על ההוצאה.</w:t>
      </w:r>
    </w:p>
    <w:p w:rsidR="00EA64C5" w:rsidRDefault="00EA64C5" w:rsidP="00EA64C5">
      <w:pPr>
        <w:pStyle w:val="ad"/>
        <w:tabs>
          <w:tab w:val="left" w:pos="283"/>
        </w:tabs>
        <w:spacing w:line="360" w:lineRule="auto"/>
        <w:ind w:left="586"/>
        <w:jc w:val="both"/>
        <w:rPr>
          <w:rFonts w:ascii="FrankRuehl" w:eastAsia="Calibri" w:hAnsi="FrankRuehl" w:cs="FrankRuehl"/>
          <w:sz w:val="28"/>
          <w:szCs w:val="28"/>
        </w:rPr>
      </w:pPr>
    </w:p>
    <w:p w:rsidR="002642D9" w:rsidRDefault="00C95BD9" w:rsidP="000B0F18">
      <w:pPr>
        <w:pStyle w:val="ad"/>
        <w:numPr>
          <w:ilvl w:val="0"/>
          <w:numId w:val="7"/>
        </w:numPr>
        <w:tabs>
          <w:tab w:val="left" w:pos="283"/>
        </w:tabs>
        <w:spacing w:line="360" w:lineRule="auto"/>
        <w:jc w:val="both"/>
        <w:rPr>
          <w:rFonts w:ascii="FrankRuehl" w:eastAsia="Calibri" w:hAnsi="FrankRuehl" w:cs="FrankRuehl"/>
          <w:sz w:val="28"/>
          <w:szCs w:val="28"/>
        </w:rPr>
      </w:pPr>
      <w:r w:rsidRPr="00326674">
        <w:rPr>
          <w:rFonts w:ascii="FrankRuehl" w:eastAsia="Calibri" w:hAnsi="FrankRuehl" w:cs="FrankRuehl"/>
          <w:sz w:val="28"/>
          <w:szCs w:val="28"/>
          <w:rtl/>
        </w:rPr>
        <w:t xml:space="preserve">אשר להוצאות חינוך חריגות, לאור אופי האחריות ההורית ומעורבות שני הצדדים בחיי הקטינים, </w:t>
      </w:r>
      <w:r w:rsidR="000B0F18" w:rsidRPr="002642D9">
        <w:rPr>
          <w:rFonts w:ascii="FrankRuehl" w:eastAsia="Calibri" w:hAnsi="FrankRuehl" w:cs="FrankRuehl"/>
          <w:sz w:val="28"/>
          <w:szCs w:val="28"/>
          <w:rtl/>
        </w:rPr>
        <w:t>מ</w:t>
      </w:r>
      <w:r w:rsidR="000B0F18">
        <w:rPr>
          <w:rFonts w:ascii="FrankRuehl" w:eastAsia="Calibri" w:hAnsi="FrankRuehl" w:cs="FrankRuehl" w:hint="cs"/>
          <w:sz w:val="28"/>
          <w:szCs w:val="28"/>
          <w:rtl/>
        </w:rPr>
        <w:t xml:space="preserve">יום הגשת התביעה למזונות, </w:t>
      </w:r>
      <w:r w:rsidRPr="00326674">
        <w:rPr>
          <w:rFonts w:ascii="FrankRuehl" w:eastAsia="Calibri" w:hAnsi="FrankRuehl" w:cs="FrankRuehl"/>
          <w:sz w:val="28"/>
          <w:szCs w:val="28"/>
          <w:rtl/>
        </w:rPr>
        <w:t xml:space="preserve">יישאו הצדדים בחלקים שווים בהוצאות החינוך כדלקמן: אגרות חינוך, שכר לימוד וכל תשלום אחר הנדרש לתשלום ישירות למערכת החינוכית ו/או למסגרת החינוכית לרבות ועד הורים, מעון, </w:t>
      </w:r>
      <w:r w:rsidR="00F63935" w:rsidRPr="00EB6797">
        <w:rPr>
          <w:rFonts w:ascii="FrankRuehl" w:eastAsia="Calibri" w:hAnsi="FrankRuehl" w:cs="FrankRuehl" w:hint="cs"/>
          <w:sz w:val="28"/>
          <w:szCs w:val="28"/>
          <w:u w:val="single"/>
          <w:rtl/>
        </w:rPr>
        <w:t>צהרון,</w:t>
      </w:r>
      <w:r w:rsidR="00F63935">
        <w:rPr>
          <w:rFonts w:ascii="FrankRuehl" w:eastAsia="Calibri" w:hAnsi="FrankRuehl" w:cs="FrankRuehl" w:hint="cs"/>
          <w:sz w:val="28"/>
          <w:szCs w:val="28"/>
          <w:rtl/>
        </w:rPr>
        <w:t xml:space="preserve"> </w:t>
      </w:r>
      <w:r w:rsidRPr="00326674">
        <w:rPr>
          <w:rFonts w:ascii="FrankRuehl" w:eastAsia="Calibri" w:hAnsi="FrankRuehl" w:cs="FrankRuehl"/>
          <w:sz w:val="28"/>
          <w:szCs w:val="28"/>
          <w:rtl/>
        </w:rPr>
        <w:t>שיעורי עזר על-פי המלצת הגורם הרלוונטי</w:t>
      </w:r>
      <w:r w:rsidR="00F63935">
        <w:rPr>
          <w:rFonts w:ascii="FrankRuehl" w:eastAsia="Calibri" w:hAnsi="FrankRuehl" w:cs="FrankRuehl" w:hint="cs"/>
          <w:sz w:val="28"/>
          <w:szCs w:val="28"/>
          <w:rtl/>
        </w:rPr>
        <w:t xml:space="preserve">, חוג אחד </w:t>
      </w:r>
      <w:r w:rsidRPr="00326674">
        <w:rPr>
          <w:rFonts w:ascii="FrankRuehl" w:eastAsia="Calibri" w:hAnsi="FrankRuehl" w:cs="FrankRuehl"/>
          <w:sz w:val="28"/>
          <w:szCs w:val="28"/>
          <w:rtl/>
        </w:rPr>
        <w:t xml:space="preserve">ותנועת נוער, </w:t>
      </w:r>
      <w:r w:rsidRPr="00326674">
        <w:rPr>
          <w:rFonts w:ascii="FrankRuehl" w:eastAsia="Calibri" w:hAnsi="FrankRuehl" w:cs="FrankRuehl"/>
          <w:sz w:val="28"/>
          <w:szCs w:val="28"/>
          <w:u w:val="single"/>
          <w:rtl/>
        </w:rPr>
        <w:t>בקיזוז ההטבה</w:t>
      </w:r>
      <w:r w:rsidR="00F63935">
        <w:rPr>
          <w:rFonts w:ascii="FrankRuehl" w:eastAsia="Calibri" w:hAnsi="FrankRuehl" w:cs="FrankRuehl" w:hint="cs"/>
          <w:sz w:val="28"/>
          <w:szCs w:val="28"/>
          <w:u w:val="single"/>
          <w:rtl/>
        </w:rPr>
        <w:t xml:space="preserve"> עבור חינוך </w:t>
      </w:r>
      <w:r w:rsidRPr="00326674">
        <w:rPr>
          <w:rFonts w:ascii="FrankRuehl" w:eastAsia="Calibri" w:hAnsi="FrankRuehl" w:cs="FrankRuehl"/>
          <w:sz w:val="28"/>
          <w:szCs w:val="28"/>
          <w:rtl/>
        </w:rPr>
        <w:t xml:space="preserve">שתקבל </w:t>
      </w:r>
      <w:r w:rsidR="00FF70C1" w:rsidRPr="00326674">
        <w:rPr>
          <w:rFonts w:ascii="FrankRuehl" w:eastAsia="Calibri" w:hAnsi="FrankRuehl" w:cs="FrankRuehl"/>
          <w:sz w:val="28"/>
          <w:szCs w:val="28"/>
          <w:rtl/>
        </w:rPr>
        <w:t>התובעת</w:t>
      </w:r>
      <w:r w:rsidR="00F63935">
        <w:rPr>
          <w:rFonts w:ascii="FrankRuehl" w:eastAsia="Calibri" w:hAnsi="FrankRuehl" w:cs="FrankRuehl"/>
          <w:sz w:val="28"/>
          <w:szCs w:val="28"/>
          <w:rtl/>
        </w:rPr>
        <w:t xml:space="preserve"> מהמל"ל</w:t>
      </w:r>
      <w:r w:rsidR="00F63935">
        <w:rPr>
          <w:rFonts w:ascii="FrankRuehl" w:eastAsia="Calibri" w:hAnsi="FrankRuehl" w:cs="FrankRuehl" w:hint="cs"/>
          <w:sz w:val="28"/>
          <w:szCs w:val="28"/>
          <w:rtl/>
        </w:rPr>
        <w:t xml:space="preserve"> </w:t>
      </w:r>
      <w:r w:rsidRPr="00326674">
        <w:rPr>
          <w:rFonts w:ascii="FrankRuehl" w:eastAsia="Calibri" w:hAnsi="FrankRuehl" w:cs="FrankRuehl"/>
          <w:sz w:val="28"/>
          <w:szCs w:val="28"/>
          <w:rtl/>
        </w:rPr>
        <w:t>או מהצד השלישי</w:t>
      </w:r>
      <w:r w:rsidR="00F63935">
        <w:rPr>
          <w:rFonts w:ascii="FrankRuehl" w:eastAsia="Calibri" w:hAnsi="FrankRuehl" w:cs="FrankRuehl" w:hint="cs"/>
          <w:sz w:val="28"/>
          <w:szCs w:val="28"/>
          <w:rtl/>
        </w:rPr>
        <w:t xml:space="preserve"> על דרך של מיצוי הנחות</w:t>
      </w:r>
      <w:r w:rsidRPr="00326674">
        <w:rPr>
          <w:rFonts w:ascii="FrankRuehl" w:eastAsia="Calibri" w:hAnsi="FrankRuehl" w:cs="FrankRuehl"/>
          <w:sz w:val="28"/>
          <w:szCs w:val="28"/>
          <w:rtl/>
        </w:rPr>
        <w:t>. הצדדים יישאו בעלות של מחזור קייטנה אחת בחופשת הקיץ. טרם רישום לקייטנה, על הצדדים להסכים לעלותה של הקייטנה ובהעדר הסכמה התשלום</w:t>
      </w:r>
      <w:r w:rsidR="00F63935">
        <w:rPr>
          <w:rFonts w:ascii="FrankRuehl" w:eastAsia="Calibri" w:hAnsi="FrankRuehl" w:cs="FrankRuehl"/>
          <w:sz w:val="28"/>
          <w:szCs w:val="28"/>
          <w:rtl/>
        </w:rPr>
        <w:t xml:space="preserve"> יהא בהתאם לעלות קייטנה עירונית</w:t>
      </w:r>
      <w:r w:rsidRPr="00326674">
        <w:rPr>
          <w:rFonts w:ascii="FrankRuehl" w:eastAsia="Calibri" w:hAnsi="FrankRuehl" w:cs="FrankRuehl"/>
          <w:sz w:val="28"/>
          <w:szCs w:val="28"/>
          <w:rtl/>
        </w:rPr>
        <w:t>/מתנ"ס. הוצאת שהוצאו קודם לפסק הדין על הצד המשלם לשלוח לצד שכנגד הודעה בדואר רשום וזאת בתוך 21 יום, שאם לא כן</w:t>
      </w:r>
      <w:r w:rsidRPr="00326674">
        <w:rPr>
          <w:rFonts w:ascii="FrankRuehl" w:eastAsia="Calibri" w:hAnsi="FrankRuehl" w:cs="FrankRuehl"/>
          <w:sz w:val="28"/>
          <w:szCs w:val="28"/>
        </w:rPr>
        <w:t xml:space="preserve"> </w:t>
      </w:r>
      <w:r w:rsidRPr="00326674">
        <w:rPr>
          <w:rFonts w:ascii="FrankRuehl" w:eastAsia="Calibri" w:hAnsi="FrankRuehl" w:cs="FrankRuehl"/>
          <w:sz w:val="28"/>
          <w:szCs w:val="28"/>
          <w:rtl/>
        </w:rPr>
        <w:t>יוחזק כמי שוויתר על ההוצאה</w:t>
      </w:r>
      <w:r w:rsidRPr="00326674">
        <w:rPr>
          <w:rFonts w:ascii="FrankRuehl" w:hAnsi="FrankRuehl" w:cs="FrankRuehl"/>
          <w:sz w:val="28"/>
          <w:szCs w:val="28"/>
          <w:rtl/>
        </w:rPr>
        <w:t>.</w:t>
      </w:r>
      <w:r w:rsidRPr="00326674">
        <w:rPr>
          <w:rFonts w:ascii="FrankRuehl" w:eastAsia="Calibri" w:hAnsi="FrankRuehl" w:cs="FrankRuehl"/>
          <w:sz w:val="28"/>
          <w:szCs w:val="28"/>
          <w:rtl/>
        </w:rPr>
        <w:t xml:space="preserve"> </w:t>
      </w:r>
    </w:p>
    <w:p w:rsidR="00326674" w:rsidRPr="00326674" w:rsidRDefault="00326674" w:rsidP="00326674">
      <w:pPr>
        <w:pStyle w:val="ad"/>
        <w:rPr>
          <w:rFonts w:ascii="FrankRuehl" w:eastAsia="Calibri" w:hAnsi="FrankRuehl" w:cs="FrankRuehl"/>
          <w:sz w:val="28"/>
          <w:szCs w:val="28"/>
          <w:rtl/>
        </w:rPr>
      </w:pPr>
    </w:p>
    <w:p w:rsidR="002642D9" w:rsidRDefault="00C95BD9" w:rsidP="002642D9">
      <w:pPr>
        <w:pStyle w:val="ad"/>
        <w:numPr>
          <w:ilvl w:val="0"/>
          <w:numId w:val="7"/>
        </w:numPr>
        <w:tabs>
          <w:tab w:val="left" w:pos="283"/>
        </w:tabs>
        <w:spacing w:line="360" w:lineRule="auto"/>
        <w:jc w:val="both"/>
        <w:rPr>
          <w:rFonts w:ascii="FrankRuehl" w:eastAsia="Calibri" w:hAnsi="FrankRuehl" w:cs="FrankRuehl"/>
          <w:sz w:val="28"/>
          <w:szCs w:val="28"/>
        </w:rPr>
      </w:pPr>
      <w:r w:rsidRPr="002642D9">
        <w:rPr>
          <w:rFonts w:ascii="FrankRuehl" w:eastAsia="Calibri" w:hAnsi="FrankRuehl" w:cs="FrankRuehl"/>
          <w:sz w:val="28"/>
          <w:szCs w:val="28"/>
          <w:rtl/>
        </w:rPr>
        <w:lastRenderedPageBreak/>
        <w:t>כל הוצאה חריגה אחרת שלא נכללת לעיל, יישאו בה שני ההורים בחלקים שווים ובלבד ששני ההורים הסכימו</w:t>
      </w:r>
      <w:r w:rsidR="00F63935">
        <w:rPr>
          <w:rFonts w:ascii="FrankRuehl" w:eastAsia="Calibri" w:hAnsi="FrankRuehl" w:cs="FrankRuehl"/>
          <w:sz w:val="28"/>
          <w:szCs w:val="28"/>
          <w:rtl/>
        </w:rPr>
        <w:t xml:space="preserve"> להוצאה זו באופן מתועד (לרבות בתקשורת </w:t>
      </w:r>
      <w:r w:rsidRPr="002642D9">
        <w:rPr>
          <w:rFonts w:ascii="FrankRuehl" w:eastAsia="Calibri" w:hAnsi="FrankRuehl" w:cs="FrankRuehl"/>
          <w:sz w:val="28"/>
          <w:szCs w:val="28"/>
          <w:rtl/>
        </w:rPr>
        <w:t>מתועדת).</w:t>
      </w:r>
    </w:p>
    <w:p w:rsidR="002642D9" w:rsidRPr="002642D9" w:rsidRDefault="002642D9" w:rsidP="002642D9">
      <w:pPr>
        <w:pStyle w:val="ad"/>
        <w:rPr>
          <w:rFonts w:ascii="FrankRuehl" w:eastAsia="Calibri" w:hAnsi="FrankRuehl" w:cs="FrankRuehl"/>
          <w:sz w:val="28"/>
          <w:szCs w:val="28"/>
          <w:rtl/>
        </w:rPr>
      </w:pPr>
    </w:p>
    <w:p w:rsidR="002642D9" w:rsidRDefault="00C95BD9" w:rsidP="002642D9">
      <w:pPr>
        <w:pStyle w:val="ad"/>
        <w:numPr>
          <w:ilvl w:val="0"/>
          <w:numId w:val="7"/>
        </w:numPr>
        <w:tabs>
          <w:tab w:val="left" w:pos="283"/>
        </w:tabs>
        <w:spacing w:line="360" w:lineRule="auto"/>
        <w:jc w:val="both"/>
        <w:rPr>
          <w:rFonts w:ascii="FrankRuehl" w:eastAsia="Calibri" w:hAnsi="FrankRuehl" w:cs="FrankRuehl"/>
          <w:sz w:val="28"/>
          <w:szCs w:val="28"/>
        </w:rPr>
      </w:pPr>
      <w:r w:rsidRPr="002642D9">
        <w:rPr>
          <w:rFonts w:ascii="FrankRuehl" w:eastAsia="Calibri" w:hAnsi="FrankRuehl" w:cs="FrankRuehl"/>
          <w:sz w:val="28"/>
          <w:szCs w:val="28"/>
          <w:rtl/>
        </w:rPr>
        <w:t xml:space="preserve">הורה אשר יישא בסכום העולה על שיעור חלקו בגין ההוצאות המפורטות לעיל ("ההורה המשלם") יקבל מהורה השני ("ההורה החייב") את חלקו בהתאם לאמור לעיל, וזאת בתוך 10 ימים מיום שההורה המשלם שלח להורה החייב בתקשורת המתועדת דרישה בצירוף האסמכתא </w:t>
      </w:r>
      <w:r w:rsidR="00377CE8" w:rsidRPr="002642D9">
        <w:rPr>
          <w:rFonts w:ascii="FrankRuehl" w:eastAsia="Calibri" w:hAnsi="FrankRuehl" w:cs="FrankRuehl" w:hint="cs"/>
          <w:sz w:val="28"/>
          <w:szCs w:val="28"/>
          <w:rtl/>
        </w:rPr>
        <w:t>הרלוונטית על התשלום הנדרש ובתנאי שהמשלוח ייעשה לא יאוחר מחצי שנה לאחר ההוצאה.</w:t>
      </w:r>
      <w:r w:rsidR="002642D9" w:rsidRPr="002642D9">
        <w:rPr>
          <w:rFonts w:ascii="FrankRuehl" w:eastAsia="Calibri" w:hAnsi="FrankRuehl" w:cs="FrankRuehl" w:hint="cs"/>
          <w:sz w:val="28"/>
          <w:szCs w:val="28"/>
          <w:rtl/>
        </w:rPr>
        <w:t xml:space="preserve"> </w:t>
      </w:r>
      <w:r w:rsidRPr="002642D9">
        <w:rPr>
          <w:rFonts w:ascii="FrankRuehl" w:eastAsia="Calibri" w:hAnsi="FrankRuehl" w:cs="FrankRuehl"/>
          <w:sz w:val="28"/>
          <w:szCs w:val="28"/>
          <w:rtl/>
        </w:rPr>
        <w:t>לחילופין רשאי ההורה החייב להודיע לאם בתקשורת המתועדת בתוך עשרת הימים דלעיל, כי הוא ישלם א</w:t>
      </w:r>
      <w:r w:rsidR="002642D9">
        <w:rPr>
          <w:rFonts w:ascii="FrankRuehl" w:eastAsia="Calibri" w:hAnsi="FrankRuehl" w:cs="FrankRuehl"/>
          <w:sz w:val="28"/>
          <w:szCs w:val="28"/>
          <w:rtl/>
        </w:rPr>
        <w:t>ת חלקו ישירות לגורם נותן השירות</w:t>
      </w:r>
      <w:r w:rsidR="002642D9">
        <w:rPr>
          <w:rFonts w:ascii="FrankRuehl" w:eastAsia="Calibri" w:hAnsi="FrankRuehl" w:cs="FrankRuehl" w:hint="cs"/>
          <w:sz w:val="28"/>
          <w:szCs w:val="28"/>
          <w:rtl/>
        </w:rPr>
        <w:t>.</w:t>
      </w:r>
    </w:p>
    <w:p w:rsidR="002642D9" w:rsidRPr="002642D9" w:rsidRDefault="002642D9" w:rsidP="002642D9">
      <w:pPr>
        <w:pStyle w:val="ad"/>
        <w:rPr>
          <w:rFonts w:ascii="FrankRuehl" w:eastAsia="Calibri" w:hAnsi="FrankRuehl" w:cs="FrankRuehl"/>
          <w:sz w:val="28"/>
          <w:szCs w:val="28"/>
          <w:rtl/>
        </w:rPr>
      </w:pPr>
    </w:p>
    <w:p w:rsidR="002642D9" w:rsidRDefault="00C95BD9" w:rsidP="000B0F18">
      <w:pPr>
        <w:pStyle w:val="ad"/>
        <w:numPr>
          <w:ilvl w:val="0"/>
          <w:numId w:val="7"/>
        </w:numPr>
        <w:tabs>
          <w:tab w:val="left" w:pos="283"/>
        </w:tabs>
        <w:spacing w:line="360" w:lineRule="auto"/>
        <w:jc w:val="both"/>
        <w:rPr>
          <w:rFonts w:ascii="FrankRuehl" w:eastAsia="Calibri" w:hAnsi="FrankRuehl" w:cs="FrankRuehl"/>
          <w:sz w:val="28"/>
          <w:szCs w:val="28"/>
        </w:rPr>
      </w:pPr>
      <w:r w:rsidRPr="002642D9">
        <w:rPr>
          <w:rFonts w:ascii="FrankRuehl" w:eastAsia="Calibri" w:hAnsi="FrankRuehl" w:cs="FrankRuehl"/>
          <w:sz w:val="28"/>
          <w:szCs w:val="28"/>
          <w:rtl/>
        </w:rPr>
        <w:t>כל הודעה לרבות מסמכים, בקשור לחיובי המזונות, תו</w:t>
      </w:r>
      <w:r w:rsidR="00F63935">
        <w:rPr>
          <w:rFonts w:ascii="FrankRuehl" w:eastAsia="Calibri" w:hAnsi="FrankRuehl" w:cs="FrankRuehl" w:hint="cs"/>
          <w:sz w:val="28"/>
          <w:szCs w:val="28"/>
          <w:rtl/>
        </w:rPr>
        <w:t xml:space="preserve">מצא בצירוף אישור בדבר מסירתה וקבלתה אצל הצד שכנגד. הודעה שנשלחה כאמור, ההורה </w:t>
      </w:r>
      <w:r w:rsidRPr="002642D9">
        <w:rPr>
          <w:rFonts w:ascii="FrankRuehl" w:eastAsia="Calibri" w:hAnsi="FrankRuehl" w:cs="FrankRuehl"/>
          <w:sz w:val="28"/>
          <w:szCs w:val="28"/>
          <w:rtl/>
        </w:rPr>
        <w:t xml:space="preserve">השולח אינו מחויב להוכיח כי ההורה השני קיבל לידיו את ההודעה אלא </w:t>
      </w:r>
      <w:r w:rsidR="000B0F18">
        <w:rPr>
          <w:rFonts w:ascii="FrankRuehl" w:eastAsia="Calibri" w:hAnsi="FrankRuehl" w:cs="FrankRuehl" w:hint="cs"/>
          <w:sz w:val="28"/>
          <w:szCs w:val="28"/>
          <w:rtl/>
        </w:rPr>
        <w:t>די כי בידו אישור מסירתה.</w:t>
      </w:r>
    </w:p>
    <w:p w:rsidR="000B0F18" w:rsidRPr="000B0F18" w:rsidRDefault="000B0F18" w:rsidP="000B0F18">
      <w:pPr>
        <w:pStyle w:val="ad"/>
        <w:rPr>
          <w:rFonts w:ascii="FrankRuehl" w:eastAsia="Calibri" w:hAnsi="FrankRuehl" w:cs="FrankRuehl"/>
          <w:sz w:val="28"/>
          <w:szCs w:val="28"/>
          <w:rtl/>
        </w:rPr>
      </w:pPr>
    </w:p>
    <w:p w:rsidR="000B0F18" w:rsidRDefault="000B0F18" w:rsidP="00DC2C23">
      <w:pPr>
        <w:pStyle w:val="ad"/>
        <w:numPr>
          <w:ilvl w:val="0"/>
          <w:numId w:val="7"/>
        </w:numPr>
        <w:tabs>
          <w:tab w:val="left" w:pos="283"/>
        </w:tabs>
        <w:spacing w:line="360" w:lineRule="auto"/>
        <w:jc w:val="both"/>
        <w:rPr>
          <w:rFonts w:ascii="FrankRuehl" w:eastAsia="Calibri" w:hAnsi="FrankRuehl" w:cs="FrankRuehl"/>
          <w:sz w:val="28"/>
          <w:szCs w:val="28"/>
        </w:rPr>
      </w:pPr>
      <w:r>
        <w:rPr>
          <w:rFonts w:ascii="FrankRuehl" w:eastAsia="Calibri" w:hAnsi="FrankRuehl" w:cs="FrankRuehl" w:hint="cs"/>
          <w:sz w:val="28"/>
          <w:szCs w:val="28"/>
          <w:rtl/>
        </w:rPr>
        <w:t>הצדדים יערכו התחשבנות בנוגע לחוב עבר,  והצד החייב ישלם את חוב לצד שכנג</w:t>
      </w:r>
      <w:r w:rsidR="00DC2C23">
        <w:rPr>
          <w:rFonts w:ascii="FrankRuehl" w:eastAsia="Calibri" w:hAnsi="FrankRuehl" w:cs="FrankRuehl" w:hint="cs"/>
          <w:sz w:val="28"/>
          <w:szCs w:val="28"/>
          <w:rtl/>
        </w:rPr>
        <w:t xml:space="preserve">ד ב-24 תשלומים חודשים שווים עד לפירעון חוב העבר. </w:t>
      </w:r>
    </w:p>
    <w:p w:rsidR="008E3879" w:rsidRPr="008E3879" w:rsidRDefault="008E3879" w:rsidP="008E3879">
      <w:pPr>
        <w:pStyle w:val="ad"/>
        <w:rPr>
          <w:rFonts w:ascii="FrankRuehl" w:eastAsia="Calibri" w:hAnsi="FrankRuehl" w:cs="FrankRuehl"/>
          <w:sz w:val="28"/>
          <w:szCs w:val="28"/>
          <w:rtl/>
        </w:rPr>
      </w:pPr>
    </w:p>
    <w:p w:rsidR="0031678A" w:rsidRPr="00DC2C23" w:rsidRDefault="0031678A" w:rsidP="0031678A">
      <w:pPr>
        <w:pStyle w:val="ad"/>
        <w:numPr>
          <w:ilvl w:val="0"/>
          <w:numId w:val="1"/>
        </w:numPr>
        <w:tabs>
          <w:tab w:val="left" w:pos="283"/>
        </w:tabs>
        <w:spacing w:after="0" w:line="360" w:lineRule="auto"/>
        <w:jc w:val="both"/>
        <w:rPr>
          <w:rFonts w:ascii="FrankRuehl" w:eastAsia="Calibri" w:hAnsi="FrankRuehl" w:cs="FrankRuehl"/>
          <w:sz w:val="28"/>
          <w:szCs w:val="28"/>
        </w:rPr>
      </w:pPr>
      <w:r>
        <w:rPr>
          <w:rFonts w:ascii="FrankRuehl" w:hAnsi="FrankRuehl" w:cs="FrankRuehl" w:hint="cs"/>
          <w:b/>
          <w:bCs/>
          <w:sz w:val="28"/>
          <w:szCs w:val="28"/>
          <w:rtl/>
        </w:rPr>
        <w:t>נוכח התנהלות הצדדים, כל צד יישא בהוצאותי</w:t>
      </w:r>
      <w:r>
        <w:rPr>
          <w:rFonts w:ascii="FrankRuehl" w:hAnsi="FrankRuehl" w:cs="FrankRuehl" w:hint="eastAsia"/>
          <w:b/>
          <w:bCs/>
          <w:sz w:val="28"/>
          <w:szCs w:val="28"/>
          <w:rtl/>
        </w:rPr>
        <w:t>ו</w:t>
      </w:r>
      <w:r>
        <w:rPr>
          <w:rFonts w:ascii="FrankRuehl" w:hAnsi="FrankRuehl" w:cs="FrankRuehl" w:hint="cs"/>
          <w:b/>
          <w:bCs/>
          <w:sz w:val="28"/>
          <w:szCs w:val="28"/>
          <w:rtl/>
        </w:rPr>
        <w:t>.</w:t>
      </w:r>
    </w:p>
    <w:p w:rsidR="008E3879" w:rsidRPr="0031678A" w:rsidRDefault="008E3879" w:rsidP="0031678A">
      <w:pPr>
        <w:tabs>
          <w:tab w:val="left" w:pos="283"/>
        </w:tabs>
        <w:spacing w:line="360" w:lineRule="auto"/>
        <w:jc w:val="both"/>
        <w:rPr>
          <w:rFonts w:ascii="FrankRuehl" w:eastAsia="Calibri" w:hAnsi="FrankRuehl" w:cs="FrankRuehl"/>
          <w:sz w:val="28"/>
          <w:szCs w:val="28"/>
        </w:rPr>
      </w:pPr>
    </w:p>
    <w:p w:rsidR="005728EF" w:rsidRDefault="005728EF" w:rsidP="00DC2C23">
      <w:pPr>
        <w:spacing w:line="360" w:lineRule="auto"/>
        <w:jc w:val="both"/>
        <w:rPr>
          <w:rFonts w:ascii="FrankRuehl" w:eastAsia="Calibri" w:hAnsi="FrankRuehl" w:cs="FrankRuehl"/>
          <w:b/>
          <w:bCs/>
          <w:sz w:val="28"/>
          <w:szCs w:val="28"/>
          <w:rtl/>
        </w:rPr>
      </w:pPr>
      <w:r w:rsidRPr="005728EF">
        <w:rPr>
          <w:rFonts w:ascii="FrankRuehl" w:eastAsia="Calibri" w:hAnsi="FrankRuehl" w:cs="FrankRuehl" w:hint="cs"/>
          <w:b/>
          <w:bCs/>
          <w:sz w:val="28"/>
          <w:szCs w:val="28"/>
          <w:u w:val="single"/>
          <w:rtl/>
        </w:rPr>
        <w:t>מותר לפרסום בהשמטת פרטים מזהים תיקוני הגהה ועריכה</w:t>
      </w:r>
      <w:r w:rsidRPr="00130E3C">
        <w:rPr>
          <w:rFonts w:ascii="FrankRuehl" w:eastAsia="Calibri" w:hAnsi="FrankRuehl" w:cs="FrankRuehl" w:hint="cs"/>
          <w:b/>
          <w:bCs/>
          <w:sz w:val="28"/>
          <w:szCs w:val="28"/>
          <w:rtl/>
        </w:rPr>
        <w:t>.</w:t>
      </w:r>
    </w:p>
    <w:p w:rsidR="00130E3C" w:rsidRPr="005728EF" w:rsidRDefault="00130E3C" w:rsidP="00DC2C23">
      <w:pPr>
        <w:spacing w:line="360" w:lineRule="auto"/>
        <w:jc w:val="both"/>
        <w:rPr>
          <w:rFonts w:ascii="FrankRuehl" w:eastAsia="Calibri" w:hAnsi="FrankRuehl" w:cs="FrankRuehl"/>
          <w:b/>
          <w:bCs/>
          <w:sz w:val="28"/>
          <w:szCs w:val="28"/>
          <w:u w:val="single"/>
          <w:rtl/>
        </w:rPr>
      </w:pPr>
    </w:p>
    <w:p w:rsidR="00DC2C23" w:rsidRDefault="005728EF" w:rsidP="00DC2C23">
      <w:pPr>
        <w:spacing w:line="360" w:lineRule="auto"/>
        <w:jc w:val="both"/>
        <w:rPr>
          <w:rFonts w:ascii="FrankRuehl" w:hAnsi="FrankRuehl" w:cs="FrankRuehl"/>
          <w:noProof w:val="0"/>
          <w:sz w:val="28"/>
          <w:szCs w:val="28"/>
          <w:rtl/>
        </w:rPr>
      </w:pPr>
      <w:r>
        <w:rPr>
          <w:rFonts w:ascii="FrankRuehl" w:eastAsia="Calibri" w:hAnsi="FrankRuehl" w:cs="FrankRuehl" w:hint="cs"/>
          <w:sz w:val="28"/>
          <w:szCs w:val="28"/>
          <w:rtl/>
        </w:rPr>
        <w:t>המזכירות תמציא לצדדים ותסגור ההליכים שבכותרת.</w:t>
      </w:r>
    </w:p>
    <w:p w:rsidR="00694556" w:rsidRPr="00DC2C23" w:rsidRDefault="00005C8B" w:rsidP="00DC2C23">
      <w:pPr>
        <w:spacing w:line="360" w:lineRule="auto"/>
        <w:jc w:val="both"/>
        <w:rPr>
          <w:rFonts w:ascii="FrankRuehl" w:eastAsia="Calibri" w:hAnsi="FrankRuehl" w:cs="FrankRuehl"/>
          <w:sz w:val="28"/>
          <w:szCs w:val="28"/>
          <w:rtl/>
        </w:rPr>
      </w:pPr>
      <w:r w:rsidRPr="007D4197">
        <w:rPr>
          <w:rFonts w:ascii="FrankRuehl" w:hAnsi="FrankRuehl" w:cs="FrankRuehl"/>
          <w:noProof w:val="0"/>
          <w:sz w:val="28"/>
          <w:szCs w:val="28"/>
          <w:rtl/>
        </w:rPr>
        <w:t xml:space="preserve">ניתן היום,  </w:t>
      </w:r>
      <w:sdt>
        <w:sdtPr>
          <w:rPr>
            <w:rFonts w:ascii="FrankRuehl" w:hAnsi="FrankRuehl" w:cs="FrankRuehl"/>
            <w:sz w:val="28"/>
            <w:szCs w:val="28"/>
            <w:rtl/>
          </w:rPr>
          <w:alias w:val="1455"/>
          <w:tag w:val="1455"/>
          <w:id w:val="242217728"/>
          <w:text w:multiLine="1"/>
        </w:sdtPr>
        <w:sdtEndPr/>
        <w:sdtContent>
          <w:r>
            <w:rPr>
              <w:rFonts w:ascii="FrankRuehl" w:hAnsi="FrankRuehl" w:cs="FrankRuehl" w:hint="cs"/>
              <w:noProof w:val="0"/>
              <w:sz w:val="28"/>
              <w:szCs w:val="28"/>
              <w:rtl/>
            </w:rPr>
            <w:t>כ"ו אדר א' תשפ"ד</w:t>
          </w:r>
        </w:sdtContent>
      </w:sdt>
      <w:r w:rsidR="005728EF">
        <w:rPr>
          <w:rFonts w:ascii="FrankRuehl" w:hAnsi="FrankRuehl" w:cs="FrankRuehl" w:hint="cs"/>
          <w:noProof w:val="0"/>
          <w:sz w:val="28"/>
          <w:szCs w:val="28"/>
          <w:rtl/>
        </w:rPr>
        <w:t>6 מרץ 2024</w:t>
      </w:r>
      <w:r w:rsidRPr="007D4197">
        <w:rPr>
          <w:rFonts w:ascii="FrankRuehl" w:hAnsi="FrankRuehl" w:cs="FrankRuehl"/>
          <w:noProof w:val="0"/>
          <w:sz w:val="28"/>
          <w:szCs w:val="28"/>
          <w:rtl/>
        </w:rPr>
        <w:t>, בהעדר הצדדים.</w:t>
      </w:r>
    </w:p>
    <w:p w:rsidR="005B0F49" w:rsidRPr="007D4197" w:rsidRDefault="005B0F49" w:rsidP="00633C4F">
      <w:pPr>
        <w:spacing w:line="360" w:lineRule="auto"/>
        <w:jc w:val="both"/>
        <w:rPr>
          <w:rFonts w:ascii="FrankRuehl" w:hAnsi="FrankRuehl" w:cs="FrankRuehl"/>
          <w:noProof w:val="0"/>
          <w:sz w:val="28"/>
          <w:szCs w:val="28"/>
          <w:rtl/>
        </w:rPr>
      </w:pPr>
      <w:r w:rsidRPr="007D4197">
        <w:rPr>
          <w:rFonts w:ascii="FrankRuehl" w:hAnsi="FrankRuehl" w:cs="FrankRuehl"/>
          <w:noProof w:val="0"/>
          <w:sz w:val="28"/>
          <w:szCs w:val="28"/>
          <w:rtl/>
        </w:rPr>
        <w:tab/>
      </w:r>
      <w:r w:rsidRPr="007D4197">
        <w:rPr>
          <w:rFonts w:ascii="FrankRuehl" w:hAnsi="FrankRuehl" w:cs="FrankRuehl"/>
          <w:noProof w:val="0"/>
          <w:sz w:val="28"/>
          <w:szCs w:val="28"/>
          <w:rtl/>
        </w:rPr>
        <w:tab/>
      </w:r>
      <w:r w:rsidRPr="007D4197">
        <w:rPr>
          <w:rFonts w:ascii="FrankRuehl" w:hAnsi="FrankRuehl" w:cs="FrankRuehl"/>
          <w:noProof w:val="0"/>
          <w:sz w:val="28"/>
          <w:szCs w:val="28"/>
          <w:rtl/>
        </w:rPr>
        <w:tab/>
      </w:r>
      <w:r w:rsidRPr="007D4197">
        <w:rPr>
          <w:rFonts w:ascii="FrankRuehl" w:hAnsi="FrankRuehl" w:cs="FrankRuehl"/>
          <w:noProof w:val="0"/>
          <w:sz w:val="28"/>
          <w:szCs w:val="28"/>
          <w:rtl/>
        </w:rPr>
        <w:tab/>
      </w:r>
      <w:r w:rsidRPr="007D4197">
        <w:rPr>
          <w:rFonts w:ascii="FrankRuehl" w:hAnsi="FrankRuehl" w:cs="FrankRuehl"/>
          <w:noProof w:val="0"/>
          <w:sz w:val="28"/>
          <w:szCs w:val="28"/>
          <w:rtl/>
        </w:rPr>
        <w:tab/>
      </w:r>
      <w:r w:rsidR="00633C4F" w:rsidRPr="007D4197">
        <w:rPr>
          <w:rFonts w:ascii="FrankRuehl" w:hAnsi="FrankRuehl" w:cs="FrankRuehl"/>
          <w:noProof w:val="0"/>
          <w:sz w:val="28"/>
          <w:szCs w:val="28"/>
          <w:rtl/>
        </w:rPr>
        <w:tab/>
      </w:r>
      <w:sdt>
        <w:sdtPr>
          <w:rPr>
            <w:rFonts w:ascii="FrankRuehl" w:hAnsi="FrankRuehl" w:cs="FrankRuehl"/>
            <w:noProof w:val="0"/>
            <w:sz w:val="28"/>
            <w:szCs w:val="28"/>
            <w:rtl/>
          </w:rPr>
          <w:alias w:val="2045"/>
          <w:tag w:val="2045"/>
          <w:id w:val="1736736771"/>
          <w:placeholder>
            <w:docPart w:val="03459962B6984C23A2D5882F7D086C2E"/>
          </w:placeholder>
          <w:showingPlcHdr/>
          <w:text w:multiLine="1"/>
        </w:sdtPr>
        <w:sdtEndPr/>
        <w:sdtContent/>
      </w:sdt>
      <w:r w:rsidRPr="007D4197">
        <w:rPr>
          <w:rFonts w:ascii="FrankRuehl" w:hAnsi="FrankRuehl" w:cs="FrankRuehl"/>
          <w:noProof w:val="0"/>
          <w:sz w:val="28"/>
          <w:szCs w:val="28"/>
          <w:rtl/>
        </w:rPr>
        <w:tab/>
      </w:r>
      <w:r w:rsidRPr="007D4197">
        <w:rPr>
          <w:rFonts w:ascii="FrankRuehl" w:hAnsi="FrankRuehl" w:cs="FrankRuehl"/>
          <w:noProof w:val="0"/>
          <w:sz w:val="28"/>
          <w:szCs w:val="28"/>
          <w:rtl/>
        </w:rPr>
        <w:tab/>
      </w:r>
      <w:r w:rsidR="00633C4F" w:rsidRPr="007D4197">
        <w:rPr>
          <w:rFonts w:ascii="FrankRuehl" w:hAnsi="FrankRuehl" w:cs="FrankRuehl"/>
          <w:noProof w:val="0"/>
          <w:sz w:val="28"/>
          <w:szCs w:val="28"/>
          <w:rtl/>
        </w:rPr>
        <w:t xml:space="preserve"> </w:t>
      </w:r>
    </w:p>
    <w:p w:rsidR="00694556" w:rsidRPr="007D4197" w:rsidRDefault="00AB195E" w:rsidP="00DC2C23">
      <w:pPr>
        <w:spacing w:line="360" w:lineRule="auto"/>
        <w:ind w:left="3600" w:firstLine="720"/>
      </w:pPr>
      <w:sdt>
        <w:sdtPr>
          <w:rPr>
            <w:rtl/>
          </w:rPr>
          <w:alias w:val="MergeField"/>
          <w:tag w:val="1237"/>
          <w:id w:val="-870145041"/>
        </w:sdtPr>
        <w:sdtEndPr/>
        <w:sdtContent>
          <w:r w:rsidR="00590550">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7825" cy="904875"/>
                        </a:xfrm>
                        <a:prstGeom prst="rect">
                          <a:avLst/>
                        </a:prstGeom>
                      </pic:spPr>
                    </pic:pic>
                  </a:graphicData>
                </a:graphic>
              </wp:inline>
            </w:drawing>
          </w:r>
        </w:sdtContent>
      </w:sdt>
    </w:p>
    <w:p w:rsidR="00694556" w:rsidRPr="007D4197" w:rsidRDefault="00694556" w:rsidP="00DC2C23">
      <w:pPr>
        <w:spacing w:line="360" w:lineRule="auto"/>
        <w:ind w:left="3600" w:firstLine="720"/>
        <w:rPr>
          <w:rFonts w:ascii="FrankRuehl" w:hAnsi="FrankRuehl" w:cs="FrankRuehl"/>
          <w:noProof w:val="0"/>
          <w:sz w:val="28"/>
          <w:szCs w:val="28"/>
          <w:rtl/>
        </w:rPr>
      </w:pPr>
    </w:p>
    <w:sectPr w:rsidR="00694556" w:rsidRPr="007D4197" w:rsidSect="00E44A4E">
      <w:headerReference w:type="default" r:id="rId10"/>
      <w:footerReference w:type="default" r:id="rId11"/>
      <w:pgSz w:w="11907" w:h="16840" w:code="9"/>
      <w:pgMar w:top="458" w:right="1701" w:bottom="1276"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B09" w:rsidRDefault="00AC4B09">
      <w:r>
        <w:separator/>
      </w:r>
    </w:p>
  </w:endnote>
  <w:endnote w:type="continuationSeparator" w:id="0">
    <w:p w:rsidR="00AC4B09" w:rsidRDefault="00AC4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B195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B195E">
      <w:rPr>
        <w:rStyle w:val="ab"/>
        <w:rtl/>
      </w:rPr>
      <w:t>29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B09" w:rsidRDefault="00AC4B09">
      <w:r>
        <w:separator/>
      </w:r>
    </w:p>
  </w:footnote>
  <w:footnote w:type="continuationSeparator" w:id="0">
    <w:p w:rsidR="00AC4B09" w:rsidRDefault="00AC4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B195E">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1277D7">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170C79" w:rsidRDefault="00FB3C14" w:rsidP="00DC3715">
          <w:pPr>
            <w:rPr>
              <w:rFonts w:ascii="FrankRuehl" w:hAnsi="FrankRuehl" w:cs="FrankRuehl"/>
              <w:b/>
              <w:bCs/>
              <w:noProof w:val="0"/>
              <w:sz w:val="28"/>
              <w:szCs w:val="28"/>
              <w:rtl/>
            </w:rPr>
          </w:pPr>
          <w:r w:rsidRPr="00170C79">
            <w:rPr>
              <w:rFonts w:ascii="FrankRuehl" w:hAnsi="FrankRuehl" w:cs="FrankRuehl"/>
              <w:b/>
              <w:bCs/>
              <w:noProof w:val="0"/>
              <w:sz w:val="28"/>
              <w:szCs w:val="28"/>
              <w:rtl/>
            </w:rPr>
            <w:t>תלה"מ</w:t>
          </w:r>
          <w:r w:rsidR="00005C8B" w:rsidRPr="00170C79">
            <w:rPr>
              <w:rFonts w:ascii="FrankRuehl" w:hAnsi="FrankRuehl" w:cs="FrankRuehl"/>
              <w:b/>
              <w:bCs/>
              <w:noProof w:val="0"/>
              <w:sz w:val="28"/>
              <w:szCs w:val="28"/>
              <w:rtl/>
            </w:rPr>
            <w:t xml:space="preserve"> </w:t>
          </w:r>
          <w:r w:rsidRPr="00170C79">
            <w:rPr>
              <w:rFonts w:ascii="FrankRuehl" w:hAnsi="FrankRuehl" w:cs="FrankRuehl"/>
              <w:b/>
              <w:bCs/>
              <w:noProof w:val="0"/>
              <w:sz w:val="28"/>
              <w:szCs w:val="28"/>
              <w:rtl/>
            </w:rPr>
            <w:t>29015-10-21</w:t>
          </w:r>
          <w:r w:rsidR="00005C8B" w:rsidRPr="00170C79">
            <w:rPr>
              <w:rFonts w:ascii="FrankRuehl" w:hAnsi="FrankRuehl" w:cs="FrankRuehl"/>
              <w:b/>
              <w:bCs/>
              <w:noProof w:val="0"/>
              <w:sz w:val="28"/>
              <w:szCs w:val="28"/>
              <w:rtl/>
            </w:rPr>
            <w:t xml:space="preserve"> </w:t>
          </w:r>
          <w:r w:rsidR="00C95BD9" w:rsidRPr="00170C79">
            <w:rPr>
              <w:rFonts w:ascii="FrankRuehl" w:hAnsi="FrankRuehl" w:cs="FrankRuehl"/>
              <w:b/>
              <w:bCs/>
              <w:noProof w:val="0"/>
              <w:sz w:val="28"/>
              <w:szCs w:val="28"/>
              <w:rtl/>
            </w:rPr>
            <w:t>(מזונות תביעת האם)</w:t>
          </w:r>
          <w:r w:rsidR="00C95BD9" w:rsidRPr="00170C79">
            <w:rPr>
              <w:rFonts w:ascii="FrankRuehl" w:hAnsi="FrankRuehl" w:cs="FrankRuehl"/>
              <w:b/>
              <w:bCs/>
              <w:noProof w:val="0"/>
              <w:sz w:val="28"/>
              <w:szCs w:val="28"/>
              <w:rtl/>
            </w:rPr>
            <w:br/>
            <w:t>תלה"מ 43876-09-21 (תובענה בעניין קטין – תביעת האם)</w:t>
          </w:r>
          <w:r w:rsidR="00C95BD9" w:rsidRPr="00170C79">
            <w:rPr>
              <w:rFonts w:ascii="FrankRuehl" w:hAnsi="FrankRuehl" w:cs="FrankRuehl"/>
              <w:b/>
              <w:bCs/>
              <w:noProof w:val="0"/>
              <w:sz w:val="28"/>
              <w:szCs w:val="28"/>
              <w:rtl/>
            </w:rPr>
            <w:br/>
            <w:t>תלה"מ 10819-09-21 (תובענה בעניין קטין – תביעת האב)</w:t>
          </w:r>
          <w:r w:rsidR="00C95BD9" w:rsidRPr="00170C79">
            <w:rPr>
              <w:rFonts w:ascii="FrankRuehl" w:hAnsi="FrankRuehl" w:cs="FrankRuehl"/>
              <w:b/>
              <w:bCs/>
              <w:noProof w:val="0"/>
              <w:sz w:val="28"/>
              <w:szCs w:val="28"/>
              <w:rtl/>
            </w:rPr>
            <w:br/>
            <w:t>תלה"מ 66846-01-22 (רכושית)</w:t>
          </w:r>
          <w:r w:rsidR="00C95BD9" w:rsidRPr="00170C79">
            <w:rPr>
              <w:rFonts w:ascii="FrankRuehl" w:hAnsi="FrankRuehl" w:cs="FrankRuehl"/>
              <w:b/>
              <w:bCs/>
              <w:noProof w:val="0"/>
              <w:sz w:val="28"/>
              <w:szCs w:val="28"/>
              <w:rtl/>
            </w:rPr>
            <w:br/>
          </w:r>
          <w:r w:rsidR="00DC3715">
            <w:rPr>
              <w:rFonts w:ascii="FrankRuehl" w:hAnsi="FrankRuehl" w:cs="FrankRuehl" w:hint="cs"/>
              <w:b/>
              <w:bCs/>
              <w:noProof w:val="0"/>
              <w:sz w:val="28"/>
              <w:szCs w:val="28"/>
              <w:rtl/>
            </w:rPr>
            <w:t>ב' נ' ב'</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56999"/>
    <w:multiLevelType w:val="multilevel"/>
    <w:tmpl w:val="B4D26750"/>
    <w:lvl w:ilvl="0">
      <w:start w:val="72"/>
      <w:numFmt w:val="decimal"/>
      <w:lvlText w:val="%1."/>
      <w:lvlJc w:val="left"/>
      <w:pPr>
        <w:ind w:left="435" w:hanging="435"/>
      </w:pPr>
    </w:lvl>
    <w:lvl w:ilvl="1">
      <w:start w:val="5"/>
      <w:numFmt w:val="decimal"/>
      <w:lvlText w:val="%1.%2."/>
      <w:lvlJc w:val="left"/>
      <w:pPr>
        <w:ind w:left="718"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2CF5713B"/>
    <w:multiLevelType w:val="multilevel"/>
    <w:tmpl w:val="4E849FA8"/>
    <w:lvl w:ilvl="0">
      <w:start w:val="83"/>
      <w:numFmt w:val="decimal"/>
      <w:lvlText w:val="%1."/>
      <w:lvlJc w:val="left"/>
      <w:pPr>
        <w:ind w:left="495" w:hanging="495"/>
      </w:pPr>
      <w:rPr>
        <w:rFonts w:eastAsiaTheme="minorHAnsi" w:hint="default"/>
        <w:b/>
      </w:rPr>
    </w:lvl>
    <w:lvl w:ilvl="1">
      <w:start w:val="1"/>
      <w:numFmt w:val="decimal"/>
      <w:lvlText w:val="%1.%2."/>
      <w:lvlJc w:val="left"/>
      <w:pPr>
        <w:ind w:left="721" w:hanging="495"/>
      </w:pPr>
      <w:rPr>
        <w:rFonts w:eastAsiaTheme="minorHAnsi" w:hint="default"/>
        <w:b/>
      </w:rPr>
    </w:lvl>
    <w:lvl w:ilvl="2">
      <w:start w:val="1"/>
      <w:numFmt w:val="decimal"/>
      <w:lvlText w:val="%1.%2.%3."/>
      <w:lvlJc w:val="left"/>
      <w:pPr>
        <w:ind w:left="1172" w:hanging="720"/>
      </w:pPr>
      <w:rPr>
        <w:rFonts w:eastAsiaTheme="minorHAnsi" w:hint="default"/>
        <w:b/>
      </w:rPr>
    </w:lvl>
    <w:lvl w:ilvl="3">
      <w:start w:val="1"/>
      <w:numFmt w:val="decimal"/>
      <w:lvlText w:val="%1.%2.%3.%4."/>
      <w:lvlJc w:val="left"/>
      <w:pPr>
        <w:ind w:left="1398" w:hanging="720"/>
      </w:pPr>
      <w:rPr>
        <w:rFonts w:eastAsiaTheme="minorHAnsi" w:hint="default"/>
        <w:b/>
      </w:rPr>
    </w:lvl>
    <w:lvl w:ilvl="4">
      <w:start w:val="1"/>
      <w:numFmt w:val="decimal"/>
      <w:lvlText w:val="%1.%2.%3.%4.%5."/>
      <w:lvlJc w:val="left"/>
      <w:pPr>
        <w:ind w:left="1984" w:hanging="1080"/>
      </w:pPr>
      <w:rPr>
        <w:rFonts w:eastAsiaTheme="minorHAnsi" w:hint="default"/>
        <w:b/>
      </w:rPr>
    </w:lvl>
    <w:lvl w:ilvl="5">
      <w:start w:val="1"/>
      <w:numFmt w:val="decimal"/>
      <w:lvlText w:val="%1.%2.%3.%4.%5.%6."/>
      <w:lvlJc w:val="left"/>
      <w:pPr>
        <w:ind w:left="2210" w:hanging="1080"/>
      </w:pPr>
      <w:rPr>
        <w:rFonts w:eastAsiaTheme="minorHAnsi" w:hint="default"/>
        <w:b/>
      </w:rPr>
    </w:lvl>
    <w:lvl w:ilvl="6">
      <w:start w:val="1"/>
      <w:numFmt w:val="decimal"/>
      <w:lvlText w:val="%1.%2.%3.%4.%5.%6.%7."/>
      <w:lvlJc w:val="left"/>
      <w:pPr>
        <w:ind w:left="2796" w:hanging="1440"/>
      </w:pPr>
      <w:rPr>
        <w:rFonts w:eastAsiaTheme="minorHAnsi" w:hint="default"/>
        <w:b/>
      </w:rPr>
    </w:lvl>
    <w:lvl w:ilvl="7">
      <w:start w:val="1"/>
      <w:numFmt w:val="decimal"/>
      <w:lvlText w:val="%1.%2.%3.%4.%5.%6.%7.%8."/>
      <w:lvlJc w:val="left"/>
      <w:pPr>
        <w:ind w:left="3022" w:hanging="1440"/>
      </w:pPr>
      <w:rPr>
        <w:rFonts w:eastAsiaTheme="minorHAnsi" w:hint="default"/>
        <w:b/>
      </w:rPr>
    </w:lvl>
    <w:lvl w:ilvl="8">
      <w:start w:val="1"/>
      <w:numFmt w:val="decimal"/>
      <w:lvlText w:val="%1.%2.%3.%4.%5.%6.%7.%8.%9."/>
      <w:lvlJc w:val="left"/>
      <w:pPr>
        <w:ind w:left="3608" w:hanging="1800"/>
      </w:pPr>
      <w:rPr>
        <w:rFonts w:eastAsiaTheme="minorHAnsi" w:hint="default"/>
        <w:b/>
      </w:rPr>
    </w:lvl>
  </w:abstractNum>
  <w:abstractNum w:abstractNumId="2" w15:restartNumberingAfterBreak="0">
    <w:nsid w:val="2F6039C1"/>
    <w:multiLevelType w:val="multilevel"/>
    <w:tmpl w:val="6A6E5E8E"/>
    <w:lvl w:ilvl="0">
      <w:start w:val="1"/>
      <w:numFmt w:val="decimal"/>
      <w:lvlText w:val="%1."/>
      <w:lvlJc w:val="left"/>
      <w:pPr>
        <w:ind w:left="2487" w:hanging="360"/>
      </w:pPr>
      <w:rPr>
        <w:rFonts w:ascii="David" w:hAnsi="David" w:cs="David" w:hint="default"/>
        <w:b w:val="0"/>
        <w:bCs w:val="0"/>
        <w:color w:val="auto"/>
        <w:sz w:val="24"/>
        <w:szCs w:val="24"/>
        <w:lang w:val="en-US"/>
      </w:rPr>
    </w:lvl>
    <w:lvl w:ilvl="1">
      <w:start w:val="5"/>
      <w:numFmt w:val="decimal"/>
      <w:isLgl/>
      <w:lvlText w:val="%1.%2."/>
      <w:lvlJc w:val="left"/>
      <w:pPr>
        <w:ind w:left="435" w:hanging="43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 w15:restartNumberingAfterBreak="0">
    <w:nsid w:val="341B205D"/>
    <w:multiLevelType w:val="multilevel"/>
    <w:tmpl w:val="6A6E5E8E"/>
    <w:lvl w:ilvl="0">
      <w:start w:val="1"/>
      <w:numFmt w:val="decimal"/>
      <w:lvlText w:val="%1."/>
      <w:lvlJc w:val="left"/>
      <w:pPr>
        <w:ind w:left="2487" w:hanging="360"/>
      </w:pPr>
      <w:rPr>
        <w:rFonts w:ascii="David" w:hAnsi="David" w:cs="David" w:hint="default"/>
        <w:b w:val="0"/>
        <w:bCs w:val="0"/>
        <w:color w:val="auto"/>
        <w:sz w:val="24"/>
        <w:szCs w:val="24"/>
        <w:lang w:val="en-US"/>
      </w:rPr>
    </w:lvl>
    <w:lvl w:ilvl="1">
      <w:start w:val="5"/>
      <w:numFmt w:val="decimal"/>
      <w:isLgl/>
      <w:lvlText w:val="%1.%2."/>
      <w:lvlJc w:val="left"/>
      <w:pPr>
        <w:ind w:left="435" w:hanging="43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 w15:restartNumberingAfterBreak="0">
    <w:nsid w:val="49EC2124"/>
    <w:multiLevelType w:val="hybridMultilevel"/>
    <w:tmpl w:val="2EC6B35A"/>
    <w:lvl w:ilvl="0" w:tplc="C6DA3B44">
      <w:start w:val="1"/>
      <w:numFmt w:val="hebrew1"/>
      <w:lvlText w:val="%1."/>
      <w:lvlJc w:val="left"/>
      <w:pPr>
        <w:ind w:left="586" w:hanging="360"/>
      </w:pPr>
      <w:rPr>
        <w:rFonts w:hint="default"/>
      </w:rPr>
    </w:lvl>
    <w:lvl w:ilvl="1" w:tplc="04090019" w:tentative="1">
      <w:start w:val="1"/>
      <w:numFmt w:val="lowerLetter"/>
      <w:lvlText w:val="%2."/>
      <w:lvlJc w:val="left"/>
      <w:pPr>
        <w:ind w:left="1306" w:hanging="360"/>
      </w:pPr>
    </w:lvl>
    <w:lvl w:ilvl="2" w:tplc="0409001B" w:tentative="1">
      <w:start w:val="1"/>
      <w:numFmt w:val="lowerRoman"/>
      <w:lvlText w:val="%3."/>
      <w:lvlJc w:val="right"/>
      <w:pPr>
        <w:ind w:left="2026" w:hanging="180"/>
      </w:pPr>
    </w:lvl>
    <w:lvl w:ilvl="3" w:tplc="0409000F" w:tentative="1">
      <w:start w:val="1"/>
      <w:numFmt w:val="decimal"/>
      <w:lvlText w:val="%4."/>
      <w:lvlJc w:val="left"/>
      <w:pPr>
        <w:ind w:left="2746" w:hanging="360"/>
      </w:pPr>
    </w:lvl>
    <w:lvl w:ilvl="4" w:tplc="04090019" w:tentative="1">
      <w:start w:val="1"/>
      <w:numFmt w:val="lowerLetter"/>
      <w:lvlText w:val="%5."/>
      <w:lvlJc w:val="left"/>
      <w:pPr>
        <w:ind w:left="3466" w:hanging="360"/>
      </w:pPr>
    </w:lvl>
    <w:lvl w:ilvl="5" w:tplc="0409001B" w:tentative="1">
      <w:start w:val="1"/>
      <w:numFmt w:val="lowerRoman"/>
      <w:lvlText w:val="%6."/>
      <w:lvlJc w:val="right"/>
      <w:pPr>
        <w:ind w:left="4186" w:hanging="180"/>
      </w:pPr>
    </w:lvl>
    <w:lvl w:ilvl="6" w:tplc="0409000F" w:tentative="1">
      <w:start w:val="1"/>
      <w:numFmt w:val="decimal"/>
      <w:lvlText w:val="%7."/>
      <w:lvlJc w:val="left"/>
      <w:pPr>
        <w:ind w:left="4906" w:hanging="360"/>
      </w:pPr>
    </w:lvl>
    <w:lvl w:ilvl="7" w:tplc="04090019" w:tentative="1">
      <w:start w:val="1"/>
      <w:numFmt w:val="lowerLetter"/>
      <w:lvlText w:val="%8."/>
      <w:lvlJc w:val="left"/>
      <w:pPr>
        <w:ind w:left="5626" w:hanging="360"/>
      </w:pPr>
    </w:lvl>
    <w:lvl w:ilvl="8" w:tplc="0409001B" w:tentative="1">
      <w:start w:val="1"/>
      <w:numFmt w:val="lowerRoman"/>
      <w:lvlText w:val="%9."/>
      <w:lvlJc w:val="right"/>
      <w:pPr>
        <w:ind w:left="6346" w:hanging="180"/>
      </w:pPr>
    </w:lvl>
  </w:abstractNum>
  <w:abstractNum w:abstractNumId="5" w15:restartNumberingAfterBreak="0">
    <w:nsid w:val="50340ED2"/>
    <w:multiLevelType w:val="multilevel"/>
    <w:tmpl w:val="DCEE2A6E"/>
    <w:lvl w:ilvl="0">
      <w:start w:val="1"/>
      <w:numFmt w:val="decimal"/>
      <w:lvlText w:val="%1."/>
      <w:lvlJc w:val="left"/>
      <w:pPr>
        <w:ind w:left="360" w:hanging="360"/>
      </w:pPr>
      <w:rPr>
        <w:rFonts w:ascii="FrankRuehl" w:hAnsi="FrankRuehl" w:cs="FrankRuehl" w:hint="default"/>
        <w:b w:val="0"/>
        <w:bCs w:val="0"/>
        <w:color w:val="auto"/>
        <w:sz w:val="28"/>
        <w:szCs w:val="28"/>
        <w:lang w:val="en-US"/>
      </w:rPr>
    </w:lvl>
    <w:lvl w:ilvl="1">
      <w:start w:val="5"/>
      <w:numFmt w:val="decimal"/>
      <w:isLgl/>
      <w:lvlText w:val="%1.%2."/>
      <w:lvlJc w:val="left"/>
      <w:pPr>
        <w:ind w:left="435" w:hanging="43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6" w15:restartNumberingAfterBreak="0">
    <w:nsid w:val="54446BE6"/>
    <w:multiLevelType w:val="multilevel"/>
    <w:tmpl w:val="DCEE2A6E"/>
    <w:lvl w:ilvl="0">
      <w:start w:val="1"/>
      <w:numFmt w:val="decimal"/>
      <w:lvlText w:val="%1."/>
      <w:lvlJc w:val="left"/>
      <w:pPr>
        <w:ind w:left="360" w:hanging="360"/>
      </w:pPr>
      <w:rPr>
        <w:rFonts w:ascii="FrankRuehl" w:hAnsi="FrankRuehl" w:cs="FrankRuehl" w:hint="default"/>
        <w:b w:val="0"/>
        <w:bCs w:val="0"/>
        <w:color w:val="auto"/>
        <w:sz w:val="28"/>
        <w:szCs w:val="28"/>
        <w:lang w:val="en-US"/>
      </w:rPr>
    </w:lvl>
    <w:lvl w:ilvl="1">
      <w:start w:val="5"/>
      <w:numFmt w:val="decimal"/>
      <w:isLgl/>
      <w:lvlText w:val="%1.%2."/>
      <w:lvlJc w:val="left"/>
      <w:pPr>
        <w:ind w:left="435" w:hanging="43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7" w15:restartNumberingAfterBreak="0">
    <w:nsid w:val="57663137"/>
    <w:multiLevelType w:val="hybridMultilevel"/>
    <w:tmpl w:val="9B3264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009028C"/>
    <w:multiLevelType w:val="multilevel"/>
    <w:tmpl w:val="DCEE2A6E"/>
    <w:lvl w:ilvl="0">
      <w:start w:val="1"/>
      <w:numFmt w:val="decimal"/>
      <w:lvlText w:val="%1."/>
      <w:lvlJc w:val="left"/>
      <w:pPr>
        <w:ind w:left="360" w:hanging="360"/>
      </w:pPr>
      <w:rPr>
        <w:rFonts w:ascii="FrankRuehl" w:hAnsi="FrankRuehl" w:cs="FrankRuehl" w:hint="default"/>
        <w:b w:val="0"/>
        <w:bCs w:val="0"/>
        <w:color w:val="auto"/>
        <w:sz w:val="28"/>
        <w:szCs w:val="28"/>
        <w:lang w:val="en-US"/>
      </w:rPr>
    </w:lvl>
    <w:lvl w:ilvl="1">
      <w:start w:val="5"/>
      <w:numFmt w:val="decimal"/>
      <w:isLgl/>
      <w:lvlText w:val="%1.%2."/>
      <w:lvlJc w:val="left"/>
      <w:pPr>
        <w:ind w:left="435" w:hanging="43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num w:numId="1">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7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1"/>
  </w:num>
  <w:num w:numId="7">
    <w:abstractNumId w:val="4"/>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1" w:cryptProviderType="rsaAES" w:cryptAlgorithmClass="hash" w:cryptAlgorithmType="typeAny" w:cryptAlgorithmSid="14" w:cryptSpinCount="100000" w:hash="Va4mVwgdUvenm5CVwfMGR2RpXHeEi2uCpg5JtDQe6ePOWbEDtHRmPalej0HWsFH2iIZSvRyeag72qRD8Hrwvxw==" w:salt="M2ZegxUQGAUVmfCcBDFf6Q=="/>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01787"/>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701787&amp;lt;/CaseID&amp;gt;_x000d__x000a_        &amp;lt;DocumentID&amp;gt;443387665&amp;lt;/DocumentID&amp;gt;_x000d__x000a_      &amp;lt;/dt_DocumentCase&amp;gt;_x000d__x000a_      &amp;lt;dt_Document diffgr:id=&amp;quot;dt_Document1&amp;quot; msdata:rowOrder=&amp;quot;0&amp;quot; diffgr:hasChanges=&amp;quot;modified&amp;quot;&amp;gt;_x000d__x000a_        &amp;lt;DocumentID&amp;gt;443387665&amp;lt;/DocumentID&amp;gt;_x000d__x000a_        &amp;lt;DocumentMainID&amp;gt;0&amp;lt;/DocumentMainID&amp;gt;_x000d__x000a_        &amp;lt;CaseID&amp;gt;78701787&amp;lt;/CaseID&amp;gt;_x000d__x000a_        &amp;lt;DocumentIncludedDate&amp;gt;2024-05-20T09:25:02.267+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5-20T09:25:02.267+03:00&amp;lt;/DocumentSavingDate&amp;gt;_x000d__x000a_        &amp;lt;DocumentChangeDate&amp;gt;2024-05-20T09:47:57.157+03:00&amp;lt;/DocumentChangeDate&amp;gt;_x000d__x000a_        &amp;lt;IsScanned&amp;gt;false&amp;lt;/IsScanned&amp;gt;_x000d__x000a_        &amp;lt;PageQuantity&amp;gt;0&amp;lt;/PageQuantity&amp;gt;_x000d__x000a_        &amp;lt;DocumentStatusID&amp;gt;2&amp;lt;/DocumentStatusID&amp;gt;_x000d__x000a_        &amp;lt;DocumentStatusChangeDate&amp;gt;2024-05-20T09:25:02.907+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26038082&amp;lt;/OriginalDocumentID&amp;gt;_x000d__x000a_        &amp;lt;PrivillegeID&amp;gt;2&amp;lt;/PrivillegeID&amp;gt;_x000d__x000a_        &amp;lt;FromPage&amp;gt;0&amp;lt;/FromPage&amp;gt;_x000d__x000a_        &amp;lt;ToPage&amp;gt;0&amp;lt;/ToPage&amp;gt;_x000d__x000a_        &amp;lt;FileID&amp;gt;76c8ac948f010000090037f6aa163607&amp;lt;/FileID&amp;gt;_x000d__x000a_        &amp;lt;CaseDisplayNumber&amp;gt;29015-10-21&amp;lt;/CaseDisplayNumber&amp;gt;_x000d__x000a_        &amp;lt;URL&amp;gt;\\CTLNFSV02\doc_repository\746\348\76c8ac948f010000090037f6aa163607.docx&amp;lt;/URL&amp;gt;_x000d__x000a_        &amp;lt;OlivePriority&amp;gt;1&amp;lt;/OlivePriority&amp;gt;_x000d__x000a_        &amp;lt;MetaDataTypeID&amp;gt;1&amp;lt;/MetaDataTypeID&amp;gt;_x000d__x000a_        &amp;lt;MetaDataChangeDate&amp;gt;2024-05-20T09:25:02.90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4-03-06T17:46:54.2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3-06T17:46:54.28+02: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43387665&amp;lt;/DocumentID&amp;gt;_x000d__x000a_        &amp;lt;DocumentMainID&amp;gt;0&amp;lt;/DocumentMainID&amp;gt;_x000d__x000a_        &amp;lt;CaseID&amp;gt;78701787&amp;lt;/CaseID&amp;gt;_x000d__x000a_        &amp;lt;DocumentIncludedDate&amp;gt;2024-05-20T09:25:02.267+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5-20T09:25:02.267+03:00&amp;lt;/DocumentSavingDate&amp;gt;_x000d__x000a_        &amp;lt;DocumentChangeDate&amp;gt;2024-05-20T09:47:57.157+03:00&amp;lt;/DocumentChangeDate&amp;gt;_x000d__x000a_        &amp;lt;IsScanned&amp;gt;false&amp;lt;/IsScanned&amp;gt;_x000d__x000a_        &amp;lt;PageQuantity&amp;gt;0&amp;lt;/PageQuantity&amp;gt;_x000d__x000a_        &amp;lt;DocumentStatusID&amp;gt;2&amp;lt;/DocumentStatusID&amp;gt;_x000d__x000a_        &amp;lt;DocumentStatusChangeDate&amp;gt;2024-05-20T09:25:02.907+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26038082&amp;lt;/OriginalDocumentID&amp;gt;_x000d__x000a_        &amp;lt;PrivillegeID&amp;gt;2&amp;lt;/PrivillegeID&amp;gt;_x000d__x000a_        &amp;lt;FromPage&amp;gt;0&amp;lt;/FromPage&amp;gt;_x000d__x000a_        &amp;lt;ToPage&amp;gt;0&amp;lt;/ToPage&amp;gt;_x000d__x000a_        &amp;lt;FileID&amp;gt;76c8ac948f010000090037f6aa163607&amp;lt;/FileID&amp;gt;_x000d__x000a_        &amp;lt;CaseDisplayNumber&amp;gt;29015-10-21&amp;lt;/CaseDisplayNumber&amp;gt;_x000d__x000a_        &amp;lt;URL /&amp;gt;_x000d__x000a_        &amp;lt;OlivePriority&amp;gt;1&amp;lt;/OlivePriority&amp;gt;_x000d__x000a_        &amp;lt;MetaDataTypeID&amp;gt;1&amp;lt;/MetaDataTypeID&amp;gt;_x000d__x000a_        &amp;lt;MetaDataChangeDate&amp;gt;2024-05-20T09:25:02.90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4-03-06T17:46:54.2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3-06T17:46:54.28+02: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3C75"/>
    <w:rsid w:val="00004E85"/>
    <w:rsid w:val="00005C8B"/>
    <w:rsid w:val="00012F44"/>
    <w:rsid w:val="000146C2"/>
    <w:rsid w:val="00016C35"/>
    <w:rsid w:val="0002413F"/>
    <w:rsid w:val="000247AD"/>
    <w:rsid w:val="000258FD"/>
    <w:rsid w:val="00034592"/>
    <w:rsid w:val="000364F1"/>
    <w:rsid w:val="000564AB"/>
    <w:rsid w:val="00057B91"/>
    <w:rsid w:val="00057D7C"/>
    <w:rsid w:val="0006752C"/>
    <w:rsid w:val="000733A3"/>
    <w:rsid w:val="000849FE"/>
    <w:rsid w:val="00090CB2"/>
    <w:rsid w:val="00095B82"/>
    <w:rsid w:val="000A7226"/>
    <w:rsid w:val="000B0F18"/>
    <w:rsid w:val="000B50D3"/>
    <w:rsid w:val="000C3206"/>
    <w:rsid w:val="000C7FD0"/>
    <w:rsid w:val="000D496D"/>
    <w:rsid w:val="000D4A02"/>
    <w:rsid w:val="000D6021"/>
    <w:rsid w:val="001072A9"/>
    <w:rsid w:val="00113A1D"/>
    <w:rsid w:val="00121F97"/>
    <w:rsid w:val="001277D7"/>
    <w:rsid w:val="00130E3C"/>
    <w:rsid w:val="00132017"/>
    <w:rsid w:val="0014234E"/>
    <w:rsid w:val="00145A87"/>
    <w:rsid w:val="001464E6"/>
    <w:rsid w:val="00151197"/>
    <w:rsid w:val="00154839"/>
    <w:rsid w:val="00164A0C"/>
    <w:rsid w:val="00170C79"/>
    <w:rsid w:val="00173313"/>
    <w:rsid w:val="00180D3E"/>
    <w:rsid w:val="001937C9"/>
    <w:rsid w:val="00194A95"/>
    <w:rsid w:val="001B1549"/>
    <w:rsid w:val="001C4003"/>
    <w:rsid w:val="001E32FE"/>
    <w:rsid w:val="001F5474"/>
    <w:rsid w:val="0020180B"/>
    <w:rsid w:val="0020189E"/>
    <w:rsid w:val="0020327C"/>
    <w:rsid w:val="00214817"/>
    <w:rsid w:val="00215A7B"/>
    <w:rsid w:val="00221474"/>
    <w:rsid w:val="002352F7"/>
    <w:rsid w:val="0023581E"/>
    <w:rsid w:val="00257140"/>
    <w:rsid w:val="002642D9"/>
    <w:rsid w:val="00265C4F"/>
    <w:rsid w:val="0027277D"/>
    <w:rsid w:val="00287D5E"/>
    <w:rsid w:val="00297C95"/>
    <w:rsid w:val="002A4125"/>
    <w:rsid w:val="002A5289"/>
    <w:rsid w:val="002B5A50"/>
    <w:rsid w:val="002B70D4"/>
    <w:rsid w:val="002B77D2"/>
    <w:rsid w:val="002D4204"/>
    <w:rsid w:val="002F30F8"/>
    <w:rsid w:val="00311FDE"/>
    <w:rsid w:val="0031678A"/>
    <w:rsid w:val="003218A0"/>
    <w:rsid w:val="00326674"/>
    <w:rsid w:val="0034687A"/>
    <w:rsid w:val="00357E37"/>
    <w:rsid w:val="003650E5"/>
    <w:rsid w:val="00371ACA"/>
    <w:rsid w:val="0037799E"/>
    <w:rsid w:val="00377CE8"/>
    <w:rsid w:val="00381D3A"/>
    <w:rsid w:val="003823DA"/>
    <w:rsid w:val="00392B54"/>
    <w:rsid w:val="00392FC8"/>
    <w:rsid w:val="00395907"/>
    <w:rsid w:val="00395B33"/>
    <w:rsid w:val="00396471"/>
    <w:rsid w:val="003B2317"/>
    <w:rsid w:val="003D1B6B"/>
    <w:rsid w:val="003E5765"/>
    <w:rsid w:val="003E6215"/>
    <w:rsid w:val="003F3201"/>
    <w:rsid w:val="003F65D9"/>
    <w:rsid w:val="004021F5"/>
    <w:rsid w:val="004064F9"/>
    <w:rsid w:val="00410BCA"/>
    <w:rsid w:val="004125B9"/>
    <w:rsid w:val="00426ADF"/>
    <w:rsid w:val="00430606"/>
    <w:rsid w:val="004343A3"/>
    <w:rsid w:val="0043595F"/>
    <w:rsid w:val="00447823"/>
    <w:rsid w:val="00476139"/>
    <w:rsid w:val="0047645A"/>
    <w:rsid w:val="00477E53"/>
    <w:rsid w:val="00486C01"/>
    <w:rsid w:val="004A3890"/>
    <w:rsid w:val="004A5E8A"/>
    <w:rsid w:val="004C6F3E"/>
    <w:rsid w:val="004D49A3"/>
    <w:rsid w:val="004D50AC"/>
    <w:rsid w:val="004E1B65"/>
    <w:rsid w:val="004E363D"/>
    <w:rsid w:val="004E6E3C"/>
    <w:rsid w:val="004F1070"/>
    <w:rsid w:val="004F5426"/>
    <w:rsid w:val="00502697"/>
    <w:rsid w:val="00503F34"/>
    <w:rsid w:val="00504A63"/>
    <w:rsid w:val="0050531D"/>
    <w:rsid w:val="00506A0D"/>
    <w:rsid w:val="005124F1"/>
    <w:rsid w:val="0051552B"/>
    <w:rsid w:val="00527606"/>
    <w:rsid w:val="00530BAD"/>
    <w:rsid w:val="00541598"/>
    <w:rsid w:val="00547DB7"/>
    <w:rsid w:val="005526ED"/>
    <w:rsid w:val="005654FE"/>
    <w:rsid w:val="00567324"/>
    <w:rsid w:val="00567D68"/>
    <w:rsid w:val="005728EF"/>
    <w:rsid w:val="00583B93"/>
    <w:rsid w:val="00585CF0"/>
    <w:rsid w:val="00590550"/>
    <w:rsid w:val="00597AF4"/>
    <w:rsid w:val="005A7852"/>
    <w:rsid w:val="005B0F49"/>
    <w:rsid w:val="005B1EB6"/>
    <w:rsid w:val="005C7EC6"/>
    <w:rsid w:val="005D013B"/>
    <w:rsid w:val="005D2ED8"/>
    <w:rsid w:val="005D4BDB"/>
    <w:rsid w:val="005E7E3E"/>
    <w:rsid w:val="005F26CF"/>
    <w:rsid w:val="005F7F09"/>
    <w:rsid w:val="00616192"/>
    <w:rsid w:val="00622BAA"/>
    <w:rsid w:val="006231FD"/>
    <w:rsid w:val="00625C89"/>
    <w:rsid w:val="006263DF"/>
    <w:rsid w:val="00633765"/>
    <w:rsid w:val="00633C4F"/>
    <w:rsid w:val="006365AE"/>
    <w:rsid w:val="006431A4"/>
    <w:rsid w:val="00645373"/>
    <w:rsid w:val="00652501"/>
    <w:rsid w:val="006525B2"/>
    <w:rsid w:val="00663035"/>
    <w:rsid w:val="00665A3F"/>
    <w:rsid w:val="00671BD5"/>
    <w:rsid w:val="006805C1"/>
    <w:rsid w:val="006816EC"/>
    <w:rsid w:val="00684320"/>
    <w:rsid w:val="00694556"/>
    <w:rsid w:val="0069583F"/>
    <w:rsid w:val="00695E51"/>
    <w:rsid w:val="006A00C2"/>
    <w:rsid w:val="006A33D8"/>
    <w:rsid w:val="006A56AA"/>
    <w:rsid w:val="006B250E"/>
    <w:rsid w:val="006B5A92"/>
    <w:rsid w:val="006B5DBD"/>
    <w:rsid w:val="006C3523"/>
    <w:rsid w:val="006D0E0F"/>
    <w:rsid w:val="006D2230"/>
    <w:rsid w:val="006E1A53"/>
    <w:rsid w:val="006F6B88"/>
    <w:rsid w:val="007056AA"/>
    <w:rsid w:val="007060A1"/>
    <w:rsid w:val="00712F86"/>
    <w:rsid w:val="0072621F"/>
    <w:rsid w:val="0073217E"/>
    <w:rsid w:val="007336CF"/>
    <w:rsid w:val="00737FBE"/>
    <w:rsid w:val="00741C89"/>
    <w:rsid w:val="00744F41"/>
    <w:rsid w:val="00745882"/>
    <w:rsid w:val="00747B06"/>
    <w:rsid w:val="00750B85"/>
    <w:rsid w:val="0075455C"/>
    <w:rsid w:val="007732CC"/>
    <w:rsid w:val="00790BAB"/>
    <w:rsid w:val="007913EE"/>
    <w:rsid w:val="00791488"/>
    <w:rsid w:val="007A24FE"/>
    <w:rsid w:val="007A35AA"/>
    <w:rsid w:val="007C0CDA"/>
    <w:rsid w:val="007C6EAA"/>
    <w:rsid w:val="007D4197"/>
    <w:rsid w:val="007E315A"/>
    <w:rsid w:val="007F1048"/>
    <w:rsid w:val="007F7C5A"/>
    <w:rsid w:val="00801F8B"/>
    <w:rsid w:val="00810440"/>
    <w:rsid w:val="00814747"/>
    <w:rsid w:val="00816918"/>
    <w:rsid w:val="00820005"/>
    <w:rsid w:val="008327AE"/>
    <w:rsid w:val="00846D27"/>
    <w:rsid w:val="00846E3B"/>
    <w:rsid w:val="008548C2"/>
    <w:rsid w:val="00860F27"/>
    <w:rsid w:val="008610A7"/>
    <w:rsid w:val="0086233F"/>
    <w:rsid w:val="00864668"/>
    <w:rsid w:val="008672B9"/>
    <w:rsid w:val="00872E7D"/>
    <w:rsid w:val="00877897"/>
    <w:rsid w:val="00882FC2"/>
    <w:rsid w:val="0088503C"/>
    <w:rsid w:val="00885DCC"/>
    <w:rsid w:val="0089204A"/>
    <w:rsid w:val="00892608"/>
    <w:rsid w:val="008960B1"/>
    <w:rsid w:val="008B6217"/>
    <w:rsid w:val="008B7E1E"/>
    <w:rsid w:val="008D08F7"/>
    <w:rsid w:val="008E1332"/>
    <w:rsid w:val="008E3879"/>
    <w:rsid w:val="008E3B8C"/>
    <w:rsid w:val="008F3B96"/>
    <w:rsid w:val="00901E92"/>
    <w:rsid w:val="00903896"/>
    <w:rsid w:val="00920A99"/>
    <w:rsid w:val="00924C0F"/>
    <w:rsid w:val="00927813"/>
    <w:rsid w:val="00940C26"/>
    <w:rsid w:val="00944D13"/>
    <w:rsid w:val="00946F21"/>
    <w:rsid w:val="009509C9"/>
    <w:rsid w:val="00953457"/>
    <w:rsid w:val="00957C90"/>
    <w:rsid w:val="009671F0"/>
    <w:rsid w:val="00987AA5"/>
    <w:rsid w:val="00991DBE"/>
    <w:rsid w:val="009941B9"/>
    <w:rsid w:val="009A55CF"/>
    <w:rsid w:val="009A5C61"/>
    <w:rsid w:val="009B0298"/>
    <w:rsid w:val="009B35E4"/>
    <w:rsid w:val="009B70F6"/>
    <w:rsid w:val="009C0D37"/>
    <w:rsid w:val="009C3175"/>
    <w:rsid w:val="009C358E"/>
    <w:rsid w:val="009C3631"/>
    <w:rsid w:val="009D1770"/>
    <w:rsid w:val="009D6B53"/>
    <w:rsid w:val="009E0263"/>
    <w:rsid w:val="009E19A6"/>
    <w:rsid w:val="009E47A6"/>
    <w:rsid w:val="009E6C0C"/>
    <w:rsid w:val="00A059BD"/>
    <w:rsid w:val="00A1029E"/>
    <w:rsid w:val="00A16F0B"/>
    <w:rsid w:val="00A16F28"/>
    <w:rsid w:val="00A23FEF"/>
    <w:rsid w:val="00A2540F"/>
    <w:rsid w:val="00A267CF"/>
    <w:rsid w:val="00A342BD"/>
    <w:rsid w:val="00A43458"/>
    <w:rsid w:val="00A51980"/>
    <w:rsid w:val="00A63324"/>
    <w:rsid w:val="00A66C63"/>
    <w:rsid w:val="00A72773"/>
    <w:rsid w:val="00A90459"/>
    <w:rsid w:val="00A92BA0"/>
    <w:rsid w:val="00A94B47"/>
    <w:rsid w:val="00A94CEF"/>
    <w:rsid w:val="00AB0795"/>
    <w:rsid w:val="00AB195E"/>
    <w:rsid w:val="00AB38A9"/>
    <w:rsid w:val="00AB3A9A"/>
    <w:rsid w:val="00AC4B09"/>
    <w:rsid w:val="00AC4E19"/>
    <w:rsid w:val="00AC4E3C"/>
    <w:rsid w:val="00AC7B90"/>
    <w:rsid w:val="00AD03BD"/>
    <w:rsid w:val="00AF1ED6"/>
    <w:rsid w:val="00B114DE"/>
    <w:rsid w:val="00B25074"/>
    <w:rsid w:val="00B32C61"/>
    <w:rsid w:val="00B368FE"/>
    <w:rsid w:val="00B42D3B"/>
    <w:rsid w:val="00B45621"/>
    <w:rsid w:val="00B564BC"/>
    <w:rsid w:val="00B64B36"/>
    <w:rsid w:val="00B80CBD"/>
    <w:rsid w:val="00B93499"/>
    <w:rsid w:val="00B955D7"/>
    <w:rsid w:val="00BC2BB4"/>
    <w:rsid w:val="00BC3369"/>
    <w:rsid w:val="00BC4280"/>
    <w:rsid w:val="00BC4CC9"/>
    <w:rsid w:val="00BD1487"/>
    <w:rsid w:val="00BD2466"/>
    <w:rsid w:val="00BE3DE8"/>
    <w:rsid w:val="00BE42E1"/>
    <w:rsid w:val="00BE6524"/>
    <w:rsid w:val="00BF4097"/>
    <w:rsid w:val="00BF4F9D"/>
    <w:rsid w:val="00BF5786"/>
    <w:rsid w:val="00BF77EE"/>
    <w:rsid w:val="00C32E0F"/>
    <w:rsid w:val="00C36C8C"/>
    <w:rsid w:val="00C42BF9"/>
    <w:rsid w:val="00C545F9"/>
    <w:rsid w:val="00C55BE4"/>
    <w:rsid w:val="00C567F9"/>
    <w:rsid w:val="00C57064"/>
    <w:rsid w:val="00C6344C"/>
    <w:rsid w:val="00C66602"/>
    <w:rsid w:val="00C80771"/>
    <w:rsid w:val="00C83E56"/>
    <w:rsid w:val="00C84CC3"/>
    <w:rsid w:val="00C86B3A"/>
    <w:rsid w:val="00C95BD9"/>
    <w:rsid w:val="00CA081C"/>
    <w:rsid w:val="00CA0AFE"/>
    <w:rsid w:val="00CB0299"/>
    <w:rsid w:val="00CC3564"/>
    <w:rsid w:val="00CC63CE"/>
    <w:rsid w:val="00CD41D0"/>
    <w:rsid w:val="00CD7160"/>
    <w:rsid w:val="00CF0D41"/>
    <w:rsid w:val="00CF6827"/>
    <w:rsid w:val="00D01BEC"/>
    <w:rsid w:val="00D02629"/>
    <w:rsid w:val="00D039D0"/>
    <w:rsid w:val="00D22427"/>
    <w:rsid w:val="00D319B3"/>
    <w:rsid w:val="00D349BB"/>
    <w:rsid w:val="00D36A71"/>
    <w:rsid w:val="00D45AEB"/>
    <w:rsid w:val="00D46E4A"/>
    <w:rsid w:val="00D50DFA"/>
    <w:rsid w:val="00D53924"/>
    <w:rsid w:val="00D60849"/>
    <w:rsid w:val="00D60D80"/>
    <w:rsid w:val="00D610B0"/>
    <w:rsid w:val="00D7735F"/>
    <w:rsid w:val="00D96D8C"/>
    <w:rsid w:val="00DA4D7E"/>
    <w:rsid w:val="00DA6740"/>
    <w:rsid w:val="00DA755B"/>
    <w:rsid w:val="00DC2C23"/>
    <w:rsid w:val="00DC3715"/>
    <w:rsid w:val="00DC7E52"/>
    <w:rsid w:val="00DD337E"/>
    <w:rsid w:val="00DD6CE8"/>
    <w:rsid w:val="00DE369B"/>
    <w:rsid w:val="00DF0B1E"/>
    <w:rsid w:val="00DF2693"/>
    <w:rsid w:val="00E00B6F"/>
    <w:rsid w:val="00E1312C"/>
    <w:rsid w:val="00E14A6C"/>
    <w:rsid w:val="00E1680B"/>
    <w:rsid w:val="00E22EFA"/>
    <w:rsid w:val="00E26439"/>
    <w:rsid w:val="00E26B03"/>
    <w:rsid w:val="00E32A78"/>
    <w:rsid w:val="00E377A5"/>
    <w:rsid w:val="00E44A4E"/>
    <w:rsid w:val="00E44DDF"/>
    <w:rsid w:val="00E50E2D"/>
    <w:rsid w:val="00E54642"/>
    <w:rsid w:val="00E5712A"/>
    <w:rsid w:val="00E679C7"/>
    <w:rsid w:val="00E70D9A"/>
    <w:rsid w:val="00E71BB8"/>
    <w:rsid w:val="00E94DAF"/>
    <w:rsid w:val="00E95C98"/>
    <w:rsid w:val="00E973DC"/>
    <w:rsid w:val="00E97908"/>
    <w:rsid w:val="00EA64C5"/>
    <w:rsid w:val="00EB1EED"/>
    <w:rsid w:val="00EB333F"/>
    <w:rsid w:val="00EB49A2"/>
    <w:rsid w:val="00EB6797"/>
    <w:rsid w:val="00EC6CF0"/>
    <w:rsid w:val="00EE3B0C"/>
    <w:rsid w:val="00EF07F6"/>
    <w:rsid w:val="00EF3ED0"/>
    <w:rsid w:val="00F00FF2"/>
    <w:rsid w:val="00F14025"/>
    <w:rsid w:val="00F17E56"/>
    <w:rsid w:val="00F22213"/>
    <w:rsid w:val="00F40C62"/>
    <w:rsid w:val="00F52349"/>
    <w:rsid w:val="00F61655"/>
    <w:rsid w:val="00F62605"/>
    <w:rsid w:val="00F63935"/>
    <w:rsid w:val="00F666FB"/>
    <w:rsid w:val="00F754F1"/>
    <w:rsid w:val="00F75563"/>
    <w:rsid w:val="00FA6909"/>
    <w:rsid w:val="00FB12D0"/>
    <w:rsid w:val="00FB2187"/>
    <w:rsid w:val="00FB3C14"/>
    <w:rsid w:val="00FE2F3B"/>
    <w:rsid w:val="00FF2536"/>
    <w:rsid w:val="00FF70C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C95BD9"/>
    <w:rPr>
      <w:color w:val="0000FF"/>
      <w:u w:val="single"/>
    </w:rPr>
  </w:style>
  <w:style w:type="paragraph" w:styleId="ad">
    <w:name w:val="List Paragraph"/>
    <w:basedOn w:val="a"/>
    <w:uiPriority w:val="34"/>
    <w:qFormat/>
    <w:rsid w:val="00C95BD9"/>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81406">
      <w:bodyDiv w:val="1"/>
      <w:marLeft w:val="0"/>
      <w:marRight w:val="0"/>
      <w:marTop w:val="0"/>
      <w:marBottom w:val="0"/>
      <w:divBdr>
        <w:top w:val="none" w:sz="0" w:space="0" w:color="auto"/>
        <w:left w:val="none" w:sz="0" w:space="0" w:color="auto"/>
        <w:bottom w:val="none" w:sz="0" w:space="0" w:color="auto"/>
        <w:right w:val="none" w:sz="0" w:space="0" w:color="auto"/>
      </w:divBdr>
    </w:div>
    <w:div w:id="287323285">
      <w:bodyDiv w:val="1"/>
      <w:marLeft w:val="0"/>
      <w:marRight w:val="0"/>
      <w:marTop w:val="0"/>
      <w:marBottom w:val="0"/>
      <w:divBdr>
        <w:top w:val="none" w:sz="0" w:space="0" w:color="auto"/>
        <w:left w:val="none" w:sz="0" w:space="0" w:color="auto"/>
        <w:bottom w:val="none" w:sz="0" w:space="0" w:color="auto"/>
        <w:right w:val="none" w:sz="0" w:space="0" w:color="auto"/>
      </w:divBdr>
    </w:div>
    <w:div w:id="336931983">
      <w:bodyDiv w:val="1"/>
      <w:marLeft w:val="0"/>
      <w:marRight w:val="0"/>
      <w:marTop w:val="0"/>
      <w:marBottom w:val="0"/>
      <w:divBdr>
        <w:top w:val="none" w:sz="0" w:space="0" w:color="auto"/>
        <w:left w:val="none" w:sz="0" w:space="0" w:color="auto"/>
        <w:bottom w:val="none" w:sz="0" w:space="0" w:color="auto"/>
        <w:right w:val="none" w:sz="0" w:space="0" w:color="auto"/>
      </w:divBdr>
    </w:div>
    <w:div w:id="527261056">
      <w:bodyDiv w:val="1"/>
      <w:marLeft w:val="0"/>
      <w:marRight w:val="0"/>
      <w:marTop w:val="0"/>
      <w:marBottom w:val="0"/>
      <w:divBdr>
        <w:top w:val="none" w:sz="0" w:space="0" w:color="auto"/>
        <w:left w:val="none" w:sz="0" w:space="0" w:color="auto"/>
        <w:bottom w:val="none" w:sz="0" w:space="0" w:color="auto"/>
        <w:right w:val="none" w:sz="0" w:space="0" w:color="auto"/>
      </w:divBdr>
    </w:div>
    <w:div w:id="552547892">
      <w:bodyDiv w:val="1"/>
      <w:marLeft w:val="0"/>
      <w:marRight w:val="0"/>
      <w:marTop w:val="0"/>
      <w:marBottom w:val="0"/>
      <w:divBdr>
        <w:top w:val="none" w:sz="0" w:space="0" w:color="auto"/>
        <w:left w:val="none" w:sz="0" w:space="0" w:color="auto"/>
        <w:bottom w:val="none" w:sz="0" w:space="0" w:color="auto"/>
        <w:right w:val="none" w:sz="0" w:space="0" w:color="auto"/>
      </w:divBdr>
    </w:div>
    <w:div w:id="709648698">
      <w:bodyDiv w:val="1"/>
      <w:marLeft w:val="0"/>
      <w:marRight w:val="0"/>
      <w:marTop w:val="0"/>
      <w:marBottom w:val="0"/>
      <w:divBdr>
        <w:top w:val="none" w:sz="0" w:space="0" w:color="auto"/>
        <w:left w:val="none" w:sz="0" w:space="0" w:color="auto"/>
        <w:bottom w:val="none" w:sz="0" w:space="0" w:color="auto"/>
        <w:right w:val="none" w:sz="0" w:space="0" w:color="auto"/>
      </w:divBdr>
    </w:div>
    <w:div w:id="865406997">
      <w:bodyDiv w:val="1"/>
      <w:marLeft w:val="0"/>
      <w:marRight w:val="0"/>
      <w:marTop w:val="0"/>
      <w:marBottom w:val="0"/>
      <w:divBdr>
        <w:top w:val="none" w:sz="0" w:space="0" w:color="auto"/>
        <w:left w:val="none" w:sz="0" w:space="0" w:color="auto"/>
        <w:bottom w:val="none" w:sz="0" w:space="0" w:color="auto"/>
        <w:right w:val="none" w:sz="0" w:space="0" w:color="auto"/>
      </w:divBdr>
    </w:div>
    <w:div w:id="102236686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36666353">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1509735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80053"/>
    <w:rsid w:val="0073362D"/>
    <w:rsid w:val="00833049"/>
    <w:rsid w:val="00B11284"/>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603E4DCE260847EBBE3288759B2214B4">
    <w:name w:val="603E4DCE260847EBBE3288759B2214B4"/>
    <w:rsid w:val="00B1128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78701787</CaseID>
    <CaseJudicialPersonPresentationDS>
      <CaseJudicalPersonActive>
        <CaseID>78701787</CaseID>
        <JudicialPersonID>028651073@GOV.IL</JudicialPersonID>
        <JudicialPersonTypeID>1</JudicialPersonTypeID>
        <JudicialTypeID>1</JudicialTypeID>
        <IsChairman>false</IsChairman>
        <TreatmentStartDate>2023-07-04T09:51:09.813+03:00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רון קלנר</FullName>
        <FirstName>רון</FirstName>
        <LastName>קלנר</LastName>
        <PartyPropertyName/>
        <AuthenticationTypeAndNumber>מ.ר. 46955</AuthenticationTypeAndNumber>
        <RepresentatedOrRepresentativesNames>תומר בן משה</RepresentatedOrRepresentativesNames>
        <RepresentatedOrRepresentativesCount>1</RepresentatedOrRepresentativesCount>
        <InvitedBy/>
        <CaseID>78701787</CaseID>
        <CaseJudicialPersonPresentationDS>
          <CaseJudicalPersonActive>
            <CaseID>78701787</CaseID>
            <JudicialPersonID>028651073@GOV.IL</JudicialPersonID>
            <JudicialPersonTypeID>1</JudicialPersonTypeID>
            <JudicialTypeID>1</JudicialTypeID>
            <IsChairman>false</IsChairman>
            <TreatmentStartDate>2023-07-04T09:51:09.813+03:00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232078763</CasePartyID>
        <PartyTypeID>2</PartyTypeID>
        <ActivityStatusID>1</ActivityStatusID>
        <PartyAliasID>21</PartyAliasID>
        <PartyAliasName>בא כוח נתבעים</PartyAliasName>
        <LegalEntityID>7579357</LegalEntityID>
        <CaseLegalEntityID>117066265</CaseLegalEntityID>
        <AuthenticationTypeID>4</AuthenticationTypeID>
        <AuthenticationTypeName>מ.ר.</AuthenticationTypeName>
        <LegalEntityNumber>46955</LegalEntityNumber>
        <IsMainPartyType>true</IsMainPartyType>
        <CaseDisplayIdentifier>29015-10-21</CaseDisplayIdentifier>
        <CaseTypeID>10262</CaseTypeID>
        <CaseTypeName>תביעה לאחר הסדר התדיינויות במשפחה (תלה"מ)</CaseTypeName>
        <CaseName>בונשטיין בן משה נ' בן משה</CaseName>
        <FullAddress>הבנקים 3 חיפה </FullAddress>
        <EmailAddress>ron.kellner@gmail.com</EmailAddress>
        <MotionID>0</MotionID>
        <CasePleaID>0</CasePleaID>
        <LinkedCaseID>0</LinkedCaseID>
        <PartyID>2</PartyID>
        <CasePartyCategoryID>2</CasePartyCategoryID>
        <LegalEntityAddressID>84870889</LegalEntityAddressID>
        <LegalEntityEmailAddressID>31826959</LegalEntityEmailAddressID>
        <PleaTypeID>4</PleaTypeID>
        <LawyerOfficeName>משרד עו"ד רון קלנר</LawyerOfficeName>
        <LawyerOfficeID>7579358</LawyerOfficeID>
        <GroupPartyAlias/>
        <IsConverted>false</IsConverted>
        <LegalEntityNameID>15577915</LegalEntityNameID>
        <RepresentatedNamesOfAssistant/>
        <LegalEntityTypeID>4</LegalEntityTypeID>
        <IsVerdictExists>false</IsVerdictExists>
        <IsAsirAzir>false</IsAsirAzir>
        <IsPublicationProhibited>false</IsPublicationProhibited>
        <PublicationProhibitedFullName>רון קלנר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אילה תל פז</FullName>
        <FirstName>אילה</FirstName>
        <LastName>תל פז</LastName>
        <PartyPropertyName/>
        <AuthenticationTypeAndNumber>מ.ר. 36723</AuthenticationTypeAndNumber>
        <RepresentatedOrRepresentativesNames>הדר בונשטיין</RepresentatedOrRepresentativesNames>
        <RepresentatedOrRepresentativesCount>1</RepresentatedOrRepresentativesCount>
        <InvitedBy/>
        <CaseID>78701787</CaseID>
        <CaseJudicialPersonPresentationDS>
          <CaseJudicalPersonActive>
            <CaseID>78701787</CaseID>
            <JudicialPersonID>028651073@GOV.IL</JudicialPersonID>
            <JudicialPersonTypeID>1</JudicialPersonTypeID>
            <JudicialTypeID>1</JudicialTypeID>
            <IsChairman>false</IsChairman>
            <TreatmentStartDate>2023-07-04T09:51:09.813+03:00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231941950</CasePartyID>
        <PartyTypeID>2</PartyTypeID>
        <ActivityStatusID>1</ActivityStatusID>
        <PartyAliasID>20</PartyAliasID>
        <PartyAliasName>בא כוח תובעים</PartyAliasName>
        <OrdinalNumber>1</OrdinalNumber>
        <LegalEntityID>412788</LegalEntityID>
        <CaseLegalEntityID>117023952</CaseLegalEntityID>
        <AuthenticationTypeID>4</AuthenticationTypeID>
        <AuthenticationTypeName>מ.ר.</AuthenticationTypeName>
        <LegalEntityNumber>36723</LegalEntityNumber>
        <IsMainPartyType>true</IsMainPartyType>
        <CaseDisplayIdentifier>29015-10-21</CaseDisplayIdentifier>
        <CaseTypeID>10262</CaseTypeID>
        <CaseTypeName>תביעה לאחר הסדר התדיינויות במשפחה (תלה"מ)</CaseTypeName>
        <CaseName>בונשטיין בן משה נ' בן משה</CaseName>
        <FullAddress>סמילנסקי 11 חדרה ת.ד 118</FullAddress>
        <EmailAddress>Ayala@telpaz-law.co.il</EmailAddress>
        <MotionID>0</MotionID>
        <CasePleaID>0</CasePleaID>
        <FatherName xml:space="preserve">        </FatherName>
        <LinkedCaseID>0</LinkedCaseID>
        <PartyID>1</PartyID>
        <CasePartyCategoryID>2</CasePartyCategoryID>
        <LegalEntityAddressID>81259288</LegalEntityAddressID>
        <LegalEntityEmailAddressID>68194732</LegalEntityEmailAddressID>
        <PleaTypeID>4</PleaTypeID>
        <LawyerOfficeName>אילה תל-פז</LawyerOfficeName>
        <LawyerOfficeID>12751675</LawyerOfficeID>
        <GroupPartyAlias/>
        <IsConverted>false</IsConverted>
        <LegalEntityNameID>33772</LegalEntityNameID>
        <RepresentatedNamesOfAssistant/>
        <LegalEntityTypeID>4</LegalEntityTypeID>
        <IsVerdictExists>false</IsVerdictExists>
        <IsAsirAzir>false</IsAsirAzir>
        <IsPublicationProhibited>false</IsPublicationProhibited>
        <PublicationProhibitedFullName>אילה תל פז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הדר בונשטיין</FullName>
        <FirstName>הדר</FirstName>
        <LastName>בונשטיין בן משה</LastName>
        <PartyPropertyName/>
        <AuthenticationTypeAndNumber>ת"ז 300273661</AuthenticationTypeAndNumber>
        <RepresentatedOrRepresentativesNames>אילה תל פז</RepresentatedOrRepresentativesNames>
        <RepresentatedOrRepresentativesCount>1</RepresentatedOrRepresentativesCount>
        <InvitedBy/>
        <CaseID>78701787</CaseID>
        <CaseJudicialPersonPresentationDS>
          <CaseJudicalPersonActive>
            <CaseID>78701787</CaseID>
            <JudicialPersonID>028651073@GOV.IL</JudicialPersonID>
            <JudicialPersonTypeID>1</JudicialPersonTypeID>
            <JudicialTypeID>1</JudicialTypeID>
            <IsChairman>false</IsChairman>
            <TreatmentStartDate>2023-07-04T09:51:09.813+03:00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231941949</CasePartyID>
        <PartyTypeID>1</PartyTypeID>
        <ActivityStatusID>1</ActivityStatusID>
        <PartyAliasID>1</PartyAliasID>
        <PartyAliasName>תובע</PartyAliasName>
        <OrdinalNumber>1</OrdinalNumber>
        <LegalEntityID>79766628</LegalEntityID>
        <CaseLegalEntityID>117023951</CaseLegalEntityID>
        <AuthenticationTypeID>1</AuthenticationTypeID>
        <AuthenticationTypeName>ת"ז</AuthenticationTypeName>
        <LegalEntityNumber>300273661</LegalEntityNumber>
        <IsMainPartyType>true</IsMainPartyType>
        <CaseDisplayIdentifier>29015-10-21</CaseDisplayIdentifier>
        <CaseTypeID>10262</CaseTypeID>
        <CaseTypeName>תביעה לאחר הסדר התדיינויות במשפחה (תלה"מ)</CaseTypeName>
        <CaseName>בונשטיין בן משה נ' בן משה</CaseName>
        <FullAddress>הדרים 33 זכרון יעקב </FullAddress>
        <MotionID>0</MotionID>
        <CasePleaID>0</CasePleaID>
        <FatherName>מרדכי</FatherName>
        <LinkedCaseID>0</LinkedCaseID>
        <PartyID>1</PartyID>
        <CasePartyCategoryID>2</CasePartyCategoryID>
        <LegalEntityAddressID>85684933</LegalEntityAddressID>
        <PleaTypeID>4</PleaTypeID>
        <GroupPartyAlias>תובעים</GroupPartyAlias>
        <IsConverted>false</IsConverted>
        <LegalEntityRegisteredNameID>9520031</LegalEntityRegisteredNameID>
        <LegalEntityNameID>92052677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הדר בונשטיין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תומר בן משה</FullName>
        <FirstName>תומר אברהם</FirstName>
        <LastName>בן משה</LastName>
        <PartyPropertyName/>
        <AuthenticationTypeAndNumber>ת"ז 038202560</AuthenticationTypeAndNumber>
        <RepresentatedOrRepresentativesNames>רון קלנר</RepresentatedOrRepresentativesNames>
        <RepresentatedOrRepresentativesCount>1</RepresentatedOrRepresentativesCount>
        <InvitedBy/>
        <CaseID>78701787</CaseID>
        <CaseJudicialPersonPresentationDS>
          <CaseJudicalPersonActive>
            <CaseID>78701787</CaseID>
            <JudicialPersonID>028651073@GOV.IL</JudicialPersonID>
            <JudicialPersonTypeID>1</JudicialPersonTypeID>
            <JudicialTypeID>1</JudicialTypeID>
            <IsChairman>false</IsChairman>
            <TreatmentStartDate>2023-07-04T09:51:09.813+03:00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231941951</CasePartyID>
        <PartyTypeID>1</PartyTypeID>
        <ActivityStatusID>1</ActivityStatusID>
        <PartyAliasID>2</PartyAliasID>
        <PartyAliasName>נתבע</PartyAliasName>
        <OrdinalNumber>1</OrdinalNumber>
        <LegalEntityID>77192917</LegalEntityID>
        <CaseLegalEntityID>117023953</CaseLegalEntityID>
        <AuthenticationTypeID>1</AuthenticationTypeID>
        <AuthenticationTypeName>ת"ז</AuthenticationTypeName>
        <LegalEntityNumber>038202560</LegalEntityNumber>
        <IsMainPartyType>true</IsMainPartyType>
        <CaseDisplayIdentifier>29015-10-21</CaseDisplayIdentifier>
        <CaseTypeID>10262</CaseTypeID>
        <CaseTypeName>תביעה לאחר הסדר התדיינויות במשפחה (תלה"מ)</CaseTypeName>
        <CaseName>בונשטיין בן משה נ' בן משה</CaseName>
        <FullAddress>תש"ח 7 זכרון יעקב </FullAddress>
        <MotionID>0</MotionID>
        <CasePleaID>0</CasePleaID>
        <FatherName>יפתח</FatherName>
        <LinkedCaseID>0</LinkedCaseID>
        <PartyID>2</PartyID>
        <CasePartyCategoryID>2</CasePartyCategoryID>
        <LegalEntityAddressID>85684934</LegalEntityAddressID>
        <PleaTypeID>4</PleaTypeID>
        <GroupPartyAlias>נתבעים</GroupPartyAlias>
        <IsConverted>false</IsConverted>
        <LegalEntityRegisteredNameID>9520030</LegalEntityRegisteredNameID>
        <LegalEntityNameID>92052678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תומר בן משה</PublicationProhibitedFullName>
      </CaseParties>
    </CasePartiesSelectionDS>
    <DecisionName>פסק דין  שניתנה ע"י  הילה גורביץ עובדיה</DecisionName>
    <CourtDisplayName>בית משפט לענייני משפחה בחיפה</CourtDisplayName>
    <IsCaseJudgePanel>false</IsCaseJudgePanel>
    <DecisionSignatureDate>2023-11-15T14:25:09.7461236+02:00</DecisionSignatureDate>
    <OpenCaseDate>2021-10-12T13:45:00+03:00</OpenCaseDate>
    <CaseFeeSum>0.000</CaseFeeSum>
    <DecisionTypeID>2</DecisionTypeID>
    <DecisionSignatureUserName>הילה גורביץ עובדיה</DecisionSignatureUserName>
    <DecisionSignatureDateHebrew>2023-11-15T14:25:09.7461236+02:00</DecisionSignatureDateHebrew>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בונשטיין בן משה נ' בן משה</CaseName>
    <DecisionNumberInCase>5</DecisionNumberInCase>
  </dt_Decision>
  <dt_DecisionCase>
    <DecisionID>0</DecisionID>
    <CaseID>78701787</CaseID>
    <CaseJudicialPersonPresentationDS>
      <CaseJudicalPersonActive>
        <CaseID>78701787</CaseID>
        <JudicialPersonID>028651073@GOV.IL</JudicialPersonID>
        <JudicialPersonTypeID>1</JudicialPersonTypeID>
        <JudicialTypeID>1</JudicialTypeID>
        <IsChairman>false</IsChairman>
        <TreatmentStartDate>2023-07-04T09:51:09.813+03:00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רון קלנר</FullName>
        <FirstName>רון</FirstName>
        <LastName>קלנר</LastName>
        <PartyPropertyName/>
        <AuthenticationTypeAndNumber>מ.ר. 46955</AuthenticationTypeAndNumber>
        <RepresentatedOrRepresentativesNames>תומר בן משה</RepresentatedOrRepresentativesNames>
        <RepresentatedOrRepresentativesCount>1</RepresentatedOrRepresentativesCount>
        <InvitedBy/>
        <CaseID>78701787</CaseID>
        <CaseJudicialPersonPresentationDS>
          <CaseJudicalPersonActive>
            <CaseID>78701787</CaseID>
            <JudicialPersonID>028651073@GOV.IL</JudicialPersonID>
            <JudicialPersonTypeID>1</JudicialPersonTypeID>
            <JudicialTypeID>1</JudicialTypeID>
            <IsChairman>false</IsChairman>
            <TreatmentStartDate>2023-07-04T09:51:09.813+03:00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232078763</CasePartyID>
        <PartyTypeID>2</PartyTypeID>
        <ActivityStatusID>1</ActivityStatusID>
        <PartyAliasID>21</PartyAliasID>
        <PartyAliasName>בא כוח נתבעים</PartyAliasName>
        <LegalEntityID>7579357</LegalEntityID>
        <CaseLegalEntityID>117066265</CaseLegalEntityID>
        <AuthenticationTypeID>4</AuthenticationTypeID>
        <AuthenticationTypeName>מ.ר.</AuthenticationTypeName>
        <LegalEntityNumber>46955</LegalEntityNumber>
        <IsMainPartyType>true</IsMainPartyType>
        <CaseDisplayIdentifier>29015-10-21</CaseDisplayIdentifier>
        <CaseTypeID>10262</CaseTypeID>
        <CaseTypeName>תביעה לאחר הסדר התדיינויות במשפחה (תלה"מ)</CaseTypeName>
        <CaseName>בונשטיין בן משה נ' בן משה</CaseName>
        <FullAddress>הבנקים 3 חיפה </FullAddress>
        <EmailAddress>ron.kellner@gmail.com</EmailAddress>
        <MotionID>0</MotionID>
        <CasePleaID>0</CasePleaID>
        <LinkedCaseID>0</LinkedCaseID>
        <PartyID>2</PartyID>
        <CasePartyCategoryID>2</CasePartyCategoryID>
        <LegalEntityAddressID>84870889</LegalEntityAddressID>
        <LegalEntityEmailAddressID>31826959</LegalEntityEmailAddressID>
        <PleaTypeID>4</PleaTypeID>
        <LawyerOfficeName>משרד עו"ד רון קלנר</LawyerOfficeName>
        <LawyerOfficeID>7579358</LawyerOfficeID>
        <GroupPartyAlias/>
        <IsConverted>false</IsConverted>
        <LegalEntityNameID>15577915</LegalEntityNameID>
        <RepresentatedNamesOfAssistant/>
        <LegalEntityTypeID>4</LegalEntityTypeID>
        <IsVerdictExists>false</IsVerdictExists>
        <IsAsirAzir>false</IsAsirAzir>
        <IsPublicationProhibited>false</IsPublicationProhibited>
        <PublicationProhibitedFullName>רון קלנר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אילה תל פז</FullName>
        <FirstName>אילה</FirstName>
        <LastName>תל פז</LastName>
        <PartyPropertyName/>
        <AuthenticationTypeAndNumber>מ.ר. 36723</AuthenticationTypeAndNumber>
        <RepresentatedOrRepresentativesNames>הדר בונשטיין</RepresentatedOrRepresentativesNames>
        <RepresentatedOrRepresentativesCount>1</RepresentatedOrRepresentativesCount>
        <InvitedBy/>
        <CaseID>78701787</CaseID>
        <CaseJudicialPersonPresentationDS>
          <CaseJudicalPersonActive>
            <CaseID>78701787</CaseID>
            <JudicialPersonID>028651073@GOV.IL</JudicialPersonID>
            <JudicialPersonTypeID>1</JudicialPersonTypeID>
            <JudicialTypeID>1</JudicialTypeID>
            <IsChairman>false</IsChairman>
            <TreatmentStartDate>2023-07-04T09:51:09.813+03:00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231941950</CasePartyID>
        <PartyTypeID>2</PartyTypeID>
        <ActivityStatusID>1</ActivityStatusID>
        <PartyAliasID>20</PartyAliasID>
        <PartyAliasName>בא כוח תובעים</PartyAliasName>
        <OrdinalNumber>1</OrdinalNumber>
        <LegalEntityID>412788</LegalEntityID>
        <CaseLegalEntityID>117023952</CaseLegalEntityID>
        <AuthenticationTypeID>4</AuthenticationTypeID>
        <AuthenticationTypeName>מ.ר.</AuthenticationTypeName>
        <LegalEntityNumber>36723</LegalEntityNumber>
        <IsMainPartyType>true</IsMainPartyType>
        <CaseDisplayIdentifier>29015-10-21</CaseDisplayIdentifier>
        <CaseTypeID>10262</CaseTypeID>
        <CaseTypeName>תביעה לאחר הסדר התדיינויות במשפחה (תלה"מ)</CaseTypeName>
        <CaseName>בונשטיין בן משה נ' בן משה</CaseName>
        <FullAddress>סמילנסקי 11 חדרה ת.ד 118</FullAddress>
        <EmailAddress>Ayala@telpaz-law.co.il</EmailAddress>
        <MotionID>0</MotionID>
        <CasePleaID>0</CasePleaID>
        <FatherName xml:space="preserve">        </FatherName>
        <LinkedCaseID>0</LinkedCaseID>
        <PartyID>1</PartyID>
        <CasePartyCategoryID>2</CasePartyCategoryID>
        <LegalEntityAddressID>81259288</LegalEntityAddressID>
        <LegalEntityEmailAddressID>68194732</LegalEntityEmailAddressID>
        <PleaTypeID>4</PleaTypeID>
        <LawyerOfficeName>אילה תל-פז</LawyerOfficeName>
        <LawyerOfficeID>12751675</LawyerOfficeID>
        <GroupPartyAlias/>
        <IsConverted>false</IsConverted>
        <LegalEntityNameID>33772</LegalEntityNameID>
        <RepresentatedNamesOfAssistant/>
        <LegalEntityTypeID>4</LegalEntityTypeID>
        <IsVerdictExists>false</IsVerdictExists>
        <IsAsirAzir>false</IsAsirAzir>
        <IsPublicationProhibited>false</IsPublicationProhibited>
        <PublicationProhibitedFullName>אילה תל פז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הדר בונשטיין</FullName>
        <FirstName>הדר</FirstName>
        <LastName>בונשטיין בן משה</LastName>
        <PartyPropertyName/>
        <AuthenticationTypeAndNumber>ת"ז 300273661</AuthenticationTypeAndNumber>
        <RepresentatedOrRepresentativesNames>אילה תל פז</RepresentatedOrRepresentativesNames>
        <RepresentatedOrRepresentativesCount>1</RepresentatedOrRepresentativesCount>
        <InvitedBy/>
        <CaseID>78701787</CaseID>
        <CaseJudicialPersonPresentationDS>
          <CaseJudicalPersonActive>
            <CaseID>78701787</CaseID>
            <JudicialPersonID>028651073@GOV.IL</JudicialPersonID>
            <JudicialPersonTypeID>1</JudicialPersonTypeID>
            <JudicialTypeID>1</JudicialTypeID>
            <IsChairman>false</IsChairman>
            <TreatmentStartDate>2023-07-04T09:51:09.813+03:00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231941949</CasePartyID>
        <PartyTypeID>1</PartyTypeID>
        <ActivityStatusID>1</ActivityStatusID>
        <PartyAliasID>1</PartyAliasID>
        <PartyAliasName>תובע</PartyAliasName>
        <OrdinalNumber>1</OrdinalNumber>
        <LegalEntityID>79766628</LegalEntityID>
        <CaseLegalEntityID>117023951</CaseLegalEntityID>
        <AuthenticationTypeID>1</AuthenticationTypeID>
        <AuthenticationTypeName>ת"ז</AuthenticationTypeName>
        <LegalEntityNumber>300273661</LegalEntityNumber>
        <IsMainPartyType>true</IsMainPartyType>
        <CaseDisplayIdentifier>29015-10-21</CaseDisplayIdentifier>
        <CaseTypeID>10262</CaseTypeID>
        <CaseTypeName>תביעה לאחר הסדר התדיינויות במשפחה (תלה"מ)</CaseTypeName>
        <CaseName>בונשטיין בן משה נ' בן משה</CaseName>
        <FullAddress>הדרים 33 זכרון יעקב </FullAddress>
        <MotionID>0</MotionID>
        <CasePleaID>0</CasePleaID>
        <FatherName>מרדכי</FatherName>
        <LinkedCaseID>0</LinkedCaseID>
        <PartyID>1</PartyID>
        <CasePartyCategoryID>2</CasePartyCategoryID>
        <LegalEntityAddressID>85684933</LegalEntityAddressID>
        <PleaTypeID>4</PleaTypeID>
        <GroupPartyAlias>תובעים</GroupPartyAlias>
        <IsConverted>false</IsConverted>
        <LegalEntityRegisteredNameID>9520031</LegalEntityRegisteredNameID>
        <LegalEntityNameID>92052677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הדר בונשטיין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תומר בן משה</FullName>
        <FirstName>תומר אברהם</FirstName>
        <LastName>בן משה</LastName>
        <PartyPropertyName/>
        <AuthenticationTypeAndNumber>ת"ז 038202560</AuthenticationTypeAndNumber>
        <RepresentatedOrRepresentativesNames>רון קלנר</RepresentatedOrRepresentativesNames>
        <RepresentatedOrRepresentativesCount>1</RepresentatedOrRepresentativesCount>
        <InvitedBy/>
        <CaseID>78701787</CaseID>
        <CaseJudicialPersonPresentationDS>
          <CaseJudicalPersonActive>
            <CaseID>78701787</CaseID>
            <JudicialPersonID>028651073@GOV.IL</JudicialPersonID>
            <JudicialPersonTypeID>1</JudicialPersonTypeID>
            <JudicialTypeID>1</JudicialTypeID>
            <IsChairman>false</IsChairman>
            <TreatmentStartDate>2023-07-04T09:51:09.813+03:00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231941951</CasePartyID>
        <PartyTypeID>1</PartyTypeID>
        <ActivityStatusID>1</ActivityStatusID>
        <PartyAliasID>2</PartyAliasID>
        <PartyAliasName>נתבע</PartyAliasName>
        <OrdinalNumber>1</OrdinalNumber>
        <LegalEntityID>77192917</LegalEntityID>
        <CaseLegalEntityID>117023953</CaseLegalEntityID>
        <AuthenticationTypeID>1</AuthenticationTypeID>
        <AuthenticationTypeName>ת"ז</AuthenticationTypeName>
        <LegalEntityNumber>038202560</LegalEntityNumber>
        <IsMainPartyType>true</IsMainPartyType>
        <CaseDisplayIdentifier>29015-10-21</CaseDisplayIdentifier>
        <CaseTypeID>10262</CaseTypeID>
        <CaseTypeName>תביעה לאחר הסדר התדיינויות במשפחה (תלה"מ)</CaseTypeName>
        <CaseName>בונשטיין בן משה נ' בן משה</CaseName>
        <FullAddress>תש"ח 7 זכרון יעקב </FullAddress>
        <MotionID>0</MotionID>
        <CasePleaID>0</CasePleaID>
        <FatherName>יפתח</FatherName>
        <LinkedCaseID>0</LinkedCaseID>
        <PartyID>2</PartyID>
        <CasePartyCategoryID>2</CasePartyCategoryID>
        <LegalEntityAddressID>85684934</LegalEntityAddressID>
        <PleaTypeID>4</PleaTypeID>
        <GroupPartyAlias>נתבעים</GroupPartyAlias>
        <IsConverted>false</IsConverted>
        <LegalEntityRegisteredNameID>9520030</LegalEntityRegisteredNameID>
        <LegalEntityNameID>92052678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תומר בן משה</PublicationProhibitedFullName>
      </CaseParties>
    </CasePartiesSelectionDS>
    <CaseName>בונשטיין בן משה נ' בן משה</CaseName>
    <CaseDisplayIdentifier>29015-10-21</CaseDisplayIdentifier>
    <CaseInterestID>10118</CaseInterestID>
    <CaseTypeShortName>תלה"מ</CaseTypeShortName>
  </dt_DecisionCase>
  <dt_DecisionJudgePanel>
    <JudgeID>028651073@GOV.IL</JudgeID>
    <DisplayName>הילה גורביץ עובדיה</DisplayName>
    <RoleName>שופט</RoleName>
    <UserTitleName>שופטת</UserTitleName>
  </dt_DecisionJudgePanel>
  <dt_LegalEntityDetails>
    <Fax>072-2118679</Fax>
    <Phone>072-2118678</Phone>
    <PartyID>2</PartyID>
    <PartyTypeID>2</PartyTypeID>
    <DecisionID>0</DecisionID>
    <StreetName>הבנקים 3</StreetName>
    <ZipCode>3326115</ZipCode>
    <CityName>חיפה</CityName>
    <FullName>רון  קלנר</FullName>
    <Email>ron.kellner@gmail.com</Email>
    <IsPublicationProhibited>false</IsPublicationProhibited>
  </dt_LegalEntityDetails>
  <dt_LegalEntityDetails>
    <PartyID>1</PartyID>
    <PartyTypeID>1</PartyTypeID>
    <DecisionID>0</DecisionID>
    <StreetName>הדרים 33</StreetName>
    <CityName>זכרון יעקב</CityName>
    <FullName>הדר  בונשטיין</FullName>
    <IsPublicationProhibited>false</IsPublicationProhibited>
  </dt_LegalEntityDetails>
  <dt_LegalEntityDetails>
    <Fax>04-6609088</Fax>
    <Phone>04-6608804</Phone>
    <AddressDesc>ת.ד 118</AddressDesc>
    <PartyID>1</PartyID>
    <PartyTypeID>2</PartyTypeID>
    <DecisionID>0</DecisionID>
    <StreetName>סמילנסקי 11</StreetName>
    <CityName>חדרה</CityName>
    <FullName>אילה תל פז</FullName>
    <Email>Ayala@telpaz-law.co.il</Email>
    <IsPublicationProhibited>false</IsPublicationProhibited>
  </dt_LegalEntityDetails>
  <dt_LegalEntityDetails>
    <PartyID>2</PartyID>
    <PartyTypeID>1</PartyTypeID>
    <DecisionID>0</DecisionID>
    <StreetName>תש"ח 7 </StreetName>
    <CityName>זכרון יעקב</CityName>
    <FullName>תומר  בן משה </FullName>
    <IsPublicationProhibited>false</IsPublicationProhibited>
  </dt_LegalEntityDetails>
  <dt_CaseJudicalPersonActive>
    <CaseJudicalPerson>שופטת הילה גורביץ עובדיה</CaseJudicalPerson>
  </dt_CaseJudicalPersonActive>
  <dt_Sitting>
    <FutureSittingDate>2023-11-29T11:00:00+02:00</FutureSittingDate>
    <PreviousMeetingDate>2022-11-30T10:00:00+02:00</PreviousMeetingDate>
    <NextSittingTypeID>4</NextSittingTypeID>
    <PreviousSittingTypeID>2</PreviousSittingTypeID>
    <NextMeetingDisplayName>שופטת הילה גורביץ עובדיה</NextMeetingDisplayName>
    <NextMeetingRoleName>שופט</NextMeetingRoleName>
    <NextMeetingUserTitleName>שופטת</NextMeetingUserTitleName>
    <NextMeetingUserUPN>028651073@GOV.IL</NextMeetingUserUPN>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Props1.xml><?xml version="1.0" encoding="utf-8"?>
<ds:datastoreItem xmlns:ds="http://schemas.openxmlformats.org/officeDocument/2006/customXml" ds:itemID="{92E5EB9A-8DA3-4D51-9B0E-63051046B10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7831</Words>
  <Characters>39160</Characters>
  <Application>Microsoft Office Word</Application>
  <DocSecurity>12</DocSecurity>
  <Lines>326</Lines>
  <Paragraphs>93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2024-06-09T07:19:00Z</dcterms:created>
  <dcterms:modified xsi:type="dcterms:W3CDTF">2024-06-09T07:19:00Z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